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№192 от 19 февраля 1999 г.</w:t>
      </w:r>
    </w:p>
    <w:p>
      <w:pPr>
        <w:pStyle w:val="Heading2"/>
        <w:rPr/>
      </w:pPr>
      <w:r>
        <w:rPr/>
        <w:t>«Об утверждении методических рекомендаций по определению потребительской корзины для основных социально - демографических групп населения в целом по Российской Федерации и в субъектах Российской Федерации »</w:t>
      </w:r>
    </w:p>
    <w:p>
      <w:pPr>
        <w:pStyle w:val="TextBody"/>
        <w:rPr/>
      </w:pPr>
      <w:r>
        <w:rPr/>
        <w:t xml:space="preserve">(в ред. Постановления Правительства РФ от 16.03.2000 N 232) </w:t>
        <w:br/>
        <w:t xml:space="preserve">В соответствии с Федеральным законом "О прожиточном минимуме в Российской Федерации" (Собрание законодательства Российской Федерации, 1997, N 43, ст. 4904) Правительство Российской Федерации постановляет: </w:t>
      </w:r>
    </w:p>
    <w:p>
      <w:pPr>
        <w:pStyle w:val="TextBody"/>
        <w:rPr/>
      </w:pPr>
      <w:r>
        <w:rPr/>
        <w:t xml:space="preserve">Утвердить Методические рекомендации по определению потребительской корзины для основных социально - демографических групп населения в целом по Российской Федерации и в субъектах Российской Федерации. </w:t>
      </w:r>
    </w:p>
    <w:p>
      <w:pPr>
        <w:pStyle w:val="TextBody"/>
        <w:rPr/>
      </w:pPr>
      <w:r>
        <w:rPr/>
        <w:t xml:space="preserve">Министерству труда и социального развития Российской Федерации давать разъяснения, связанные с применением указанных Методических рекомендаций.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Е.Примаков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