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№73 от 14 февраля 2005 г.</w:t>
      </w:r>
    </w:p>
    <w:p>
      <w:pPr>
        <w:pStyle w:val="Heading2"/>
        <w:rPr/>
      </w:pPr>
      <w:r>
        <w:rPr/>
        <w:t>«О Финансовом Обеспечении в 2005 году расходных обязательств Российской Федерации, связанных с выплатой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»</w:t>
      </w:r>
    </w:p>
    <w:p>
      <w:pPr>
        <w:pStyle w:val="TextBody"/>
        <w:rPr/>
      </w:pPr>
      <w:r>
        <w:rPr/>
        <w:t>В целях реализации Закона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финансового обеспечения в 2005 году расходных обязательств Российской Федерации, связанных с выплатой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Федеральной службе по труду и занятости в 2005 году осуществлять финансирование расходов, связанных с выплатой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за счет средств, предусмотренных на эти цели в федеральном бюджете на 2005 год.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давать разъяснения по вопросам применения Правил, утвержденных настоящим Постановлением.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2005 г.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14 февраля 2005 г. N 73</w:t>
      </w:r>
    </w:p>
    <w:p>
      <w:pPr>
        <w:pStyle w:val="Heading3"/>
        <w:jc w:val="left"/>
        <w:rPr/>
      </w:pPr>
      <w:r>
        <w:rPr/>
        <w:t>ПРАВИЛА ФИНАНСОВОГО ОБЕСПЕЧЕНИЯ В 2005 ГОДУ РАСХОДНЫХ ОБЯЗАТЕЛЬСТВ РОССИЙСКОЙ ФЕДЕРАЦИИ, СВЯЗАННЫХ С ВЫПЛАТОЙ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</w:r>
    </w:p>
    <w:p>
      <w:pPr>
        <w:pStyle w:val="TextBody"/>
        <w:rPr/>
      </w:pPr>
      <w:r>
        <w:rPr/>
        <w:t>1. Настоящие Правила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определяют порядок осуществления в 2005 году расходов, связанных с выплатой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(далее - денежная компенсация), решения по которой принимаются органами социальной защиты населения субъектов Российской Федерации.</w:t>
      </w:r>
    </w:p>
    <w:p>
      <w:pPr>
        <w:pStyle w:val="TextBody"/>
        <w:rPr/>
      </w:pPr>
      <w:r>
        <w:rPr/>
        <w:t>2. Финансовое обеспечение расходных обязательств Российской Федерации, связанных с выплатой денежной компенсации, осуществляется в пределах ассигнований, предусмотренных на эти цели в федеральном бюджете на 2005 год.</w:t>
      </w:r>
    </w:p>
    <w:p>
      <w:pPr>
        <w:pStyle w:val="TextBody"/>
        <w:rPr/>
      </w:pPr>
      <w:r>
        <w:rPr/>
        <w:t>3. Орган социальной защиты населения субъекта Российской Федерации на основании решений, принятых им в соответствии с Порядком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утвержденным Постановлением Правительства Российской Федерации от 21 августа 2001 г. N 607 (Собрание законодательства Российской Федерации, 2001, N 36, ст. 3566; 2004, N 52, ст. 5490), составляет списки граждан, имеющих право на получение денежной компенсации (далее - списки граждан), в которых указываются следующие сведения: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фамилия, имя, отчество гражданина;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размер денежной компенсации;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реквизиты организации федеральной почтовой связи по месту жительства гражданина и его почтовый адрес либо реквизиты счета, открытого гражданину в кредитной организации, по его заявлению.</w:t>
      </w:r>
    </w:p>
    <w:p>
      <w:pPr>
        <w:pStyle w:val="TextBody"/>
        <w:rPr/>
      </w:pPr>
      <w:r>
        <w:rPr/>
        <w:t>4. Списки граждан подписываются руководителем органа социальной защиты населения субъекта Российской Федерации, заверяются печатью и представляются до 10-го числа каждого месяца в территориальный орган Федеральной службы по труду и занятости по вопросам занятости населения.</w:t>
      </w:r>
    </w:p>
    <w:p>
      <w:pPr>
        <w:pStyle w:val="TextBody"/>
        <w:rPr/>
      </w:pPr>
      <w:r>
        <w:rPr/>
        <w:t>5. Территориальный орган Федеральной службы по труду и занятости по вопросам занятости населения на основании представленных списков граждан самостоятельно или через государственные учреждения службы занятости (центры занятости населения) в установленном порядке перечисляет денежную компенсацию в организации федеральной почтовой связи либо в кредитные организации.</w:t>
      </w:r>
    </w:p>
    <w:p>
      <w:pPr>
        <w:pStyle w:val="TextBody"/>
        <w:spacing w:before="0" w:after="283"/>
        <w:rPr/>
      </w:pPr>
      <w:r>
        <w:rPr/>
        <w:t>6. Ответственность за достоверность представленных списков граждан возлагается на органы социальной защиты населения субъектов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