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№105 от 2 марта 2005 г.</w:t>
      </w:r>
    </w:p>
    <w:p>
      <w:pPr>
        <w:pStyle w:val="Heading2"/>
        <w:rPr/>
      </w:pPr>
      <w:r>
        <w:rPr/>
        <w:t>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IV квартал 2004 г. »</w:t>
      </w:r>
    </w:p>
    <w:p>
      <w:pPr>
        <w:pStyle w:val="TextBody"/>
        <w:jc w:val="left"/>
        <w:rPr/>
      </w:pPr>
      <w:r>
        <w:rPr/>
        <w:t>В соответствии с Федеральным законом "О прожиточном минимуме в Российской Федерации" (Собрание законодательства Российской Федерации, 1997, N 43, ст. 4904)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 xml:space="preserve">Установить по представлению Министерства здравоохранения и социального развития Российской Федерации величину прожиточного минимума в целом по Российской Федерации за IV квартал 2004 г. в расчете на душу населения 2451 рубль, для трудоспособного населения - 2690 рублей, пенсионеров - 1849 рублей, детей - 2394 рубля.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/>
      </w:pPr>
      <w:r>
        <w:rPr/>
        <w:t xml:space="preserve">Федеральной службе государственной статистики обеспечить официальную публикацию сведений о величине прожиточного минимума за IV квартал 2004 г., установленной настоящим Постановлением.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