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№798 от 11 октября 2010 г.</w:t>
      </w:r>
    </w:p>
    <w:p>
      <w:pPr>
        <w:pStyle w:val="Heading2"/>
        <w:rPr/>
      </w:pPr>
      <w:r>
        <w:rPr/>
        <w:t>«О порядке определения перечня организаций угольной промышленности, являющихся плательщиками взносов в бюджет Пенсионного фонда Российской Федерации в соответствии с Федеральным законом «О дополнительном социальном обеспечении отдельных категорий работников организаций угольной промышленности» »</w:t>
      </w:r>
    </w:p>
    <w:p>
      <w:pPr>
        <w:pStyle w:val="TextBody"/>
        <w:rPr/>
      </w:pPr>
      <w:r>
        <w:rPr/>
        <w:t>Постановление от 11 октября 2010 г. №798 О порядке определения перечня организаций угольной промышленности, являющихся плательщиками взносов в бюджет Пенсионного фонда Российской Федерации в соответствии с Федеральным законом «О дополнительном социальном обеспечении отдельных категорий работников организаций угольной промышленности»</w:t>
      </w:r>
    </w:p>
    <w:p>
      <w:pPr>
        <w:pStyle w:val="TextBody"/>
        <w:rPr/>
      </w:pPr>
      <w:r>
        <w:rPr/>
        <w:t xml:space="preserve">В соответствии со статьей 6 Федерального закона «О дополнительном социальном обеспечении отдельных категорий работников организаций угольной промышленности» Правительство Российской Федерации </w:t>
      </w:r>
      <w:r>
        <w:rPr>
          <w:rStyle w:val="StrongEmphasis"/>
        </w:rPr>
        <w:t>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прилагаемые Правила определения перечня организаций угольной промышленности, являющихся плательщиками взносов в бюджет Пенсионного фонда Российской Федерации в соответствии с Федеральным законом «О дополнительном социальном обеспечении отдельных категорий работников организаций угольной промышленности».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Реализация полномочий, предусмотренных настоящим постановлением, осуществляется Министерством энергетики Российской Федерации в пределах установленных Правительством Российской Федерации предельной численности и фонда оплаты труда работников Министерства.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постановление вступает в силу с 1 января 2011 г. </w:t>
      </w:r>
    </w:p>
    <w:p>
      <w:pPr>
        <w:pStyle w:val="Heading5"/>
        <w:rPr/>
      </w:pPr>
      <w:r>
        <w:rPr/>
        <w:t>Председатель Правительства</w:t>
        <w:br/>
        <w:t>Российской Федерации</w:t>
      </w:r>
    </w:p>
    <w:p>
      <w:pPr>
        <w:pStyle w:val="Heading5"/>
        <w:spacing w:before="120" w:after="60"/>
        <w:rPr/>
      </w:pPr>
      <w:r>
        <w:rPr/>
        <w:t>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