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Конвенция о защите требований трудящихся в случае неплатежеспособности предпринимателя (Конвенция 173)</w:t>
      </w:r>
    </w:p>
    <w:p>
      <w:pPr>
        <w:pStyle w:val="Heading2"/>
        <w:spacing w:before="200" w:after="120"/>
        <w:rPr/>
      </w:pPr>
      <w:r>
        <w:rPr/>
        <w:t>Конвенция о защите требований трудящихся в случае неплатежеспособности предпринимателя (Конвенция 173)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