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Сводный четвертый и пятый периодический доклад о реализации Российской Федерацией Конвенции ООН о правах ребенка (2003-2009 гг.)</w:t>
      </w:r>
    </w:p>
    <w:p>
      <w:pPr>
        <w:pStyle w:val="Heading2"/>
        <w:spacing w:before="200" w:after="120"/>
        <w:rPr/>
      </w:pPr>
      <w:r>
        <w:rPr/>
        <w:t>Сводный четвертый и пятый периодический доклад о реализации Российской Федерацией Конвенции ООН о правах ребенка (2003-2009 гг.)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