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План от 22 декабря 2011 г.</w:t>
      </w:r>
    </w:p>
    <w:p>
      <w:pPr>
        <w:pStyle w:val="Heading2"/>
        <w:spacing w:before="200" w:after="120"/>
        <w:rPr/>
      </w:pPr>
      <w:r>
        <w:rPr/>
        <w:t>«План мероприятий Правительства Российской Федерации по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2011 - 2013 годы»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