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№1354-р от 26 июля 2012 г.</w:t>
      </w:r>
    </w:p>
    <w:p>
      <w:pPr>
        <w:pStyle w:val="Heading2"/>
        <w:rPr/>
      </w:pPr>
      <w:r>
        <w:rPr/>
        <w:t>Распоряжение Правительства РФ №1354-р от 26 июля 2012 г.</w:t>
      </w:r>
    </w:p>
    <w:p>
      <w:pPr>
        <w:pStyle w:val="TextBody"/>
        <w:rPr/>
      </w:pPr>
      <w:r>
        <w:rPr/>
        <w:t>Утвердить прилагаемый перечень субъектов Российской Федерации,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N 606 "О мерах по реализации демографической политики Российской Федерации".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