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от 24 августа 2012 г.</w:t>
      </w:r>
    </w:p>
    <w:p>
      <w:pPr>
        <w:pStyle w:val="Heading2"/>
        <w:spacing w:before="200" w:after="120"/>
        <w:rPr/>
      </w:pPr>
      <w:r>
        <w:rPr/>
        <w:t>«Проект Стратегии долгосрочного развития пенсионной системы Российской Федерации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