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20 сентября 2012 г.</w:t>
      </w:r>
    </w:p>
    <w:p>
      <w:pPr>
        <w:pStyle w:val="Heading2"/>
        <w:rPr/>
      </w:pPr>
      <w:r>
        <w:rPr/>
        <w:t>«О внесении изменения в приложение № 2 к приказу Минздравсоцразвития России от 17 февраля 2012 г. № 133н 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приложение № 2 к приказу Минздравсоцразвития России от 17 февраля 2012 г. № 133н «Об утверждении форм отчетности по результатам финансового обеспечения в 2012 году мероприятий по аттестации и организации аттестации рабочих мест по условиям труда работников, занятых в государственных и муниципальных учреждениях сферы образования и культуры, а также в медицинских организациях государственной и муниципальной систем здравоохранения в субъектах Российской Федерации, участвующих в реализации пилотного проекта, направленного на оценку профессиональных рисков, порядка и сроков их предоставления» (зарегистрирован Минюстом России 20 марта 2012 № 23540), изменение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