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20 сентября 2012 г.</w:t>
      </w:r>
    </w:p>
    <w:p>
      <w:pPr>
        <w:pStyle w:val="Heading2"/>
        <w:rPr/>
      </w:pPr>
      <w:r>
        <w:rPr/>
        <w:t>«О внесении изменений в Перечень документов, которые должны быть представлены страхователем для принятия решения территориальным органом Фонда социального страхования Российской Федерации о выделении необходимых средств на выплату страхового обеспечения, утвержденный приказом Министерства здравоохранения и социального развития Российской Федерации от 4 декабря 2009 г. № 951н »</w:t>
      </w:r>
    </w:p>
    <w:p>
      <w:pPr>
        <w:pStyle w:val="TextBody"/>
        <w:rPr/>
      </w:pPr>
      <w:r>
        <w:rPr/>
        <w:t>В соответствии с пунктом 5.2.129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Перечень документов, которые должны быть представлены страхователем для принятия решения территориальным органом Фонда социального страхования Российской Федерации о выделении необходимых средств на выплату страхового обеспечения, утвержденный приказом Министерства здравоохранения и социального развития Российской Федерации от 4 декабря 2009 г. № 951н (зарегистрирован Министерством юстиции Российской Федерации 24 декабря 2009 г., № 15809),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