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4 октября 2012 г.</w:t>
      </w:r>
    </w:p>
    <w:p>
      <w:pPr>
        <w:pStyle w:val="Heading2"/>
        <w:rPr/>
      </w:pPr>
      <w:r>
        <w:rPr/>
        <w:t>«Об отмене приказа Министерства здравоохранения и социального развития Российской Федерации от 3 апреля 2012 года №306н «Об утверждении Правил отказа от направления средств (части средств) материнского (семейного) капитала на формирование накопительной части трудовой пенсии»»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Отменить приказ Министерства здравоохранения и социального развития Российской Федерации от 3 апреля 2012 года №306н «Об утверждении Правил отказа от направления средств (части средств) материнского (семейного) капитала на формирование накопительной части трудовой пенсии».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