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Минтруда России от 12 октября 2012г.</w:t>
      </w:r>
    </w:p>
    <w:p>
      <w:pPr>
        <w:pStyle w:val="Heading2"/>
        <w:rPr/>
      </w:pPr>
      <w:r>
        <w:rPr/>
        <w:t>«О проведении конкурсного отбора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 по внедрению и распространению новых методик и технологий, способствующих сокращению детского и семейного неблагополучия, оказанию помощи детям и семьям с детьми, находящимся в трудной жизненной ситуации»</w:t>
      </w:r>
    </w:p>
    <w:p>
      <w:pPr>
        <w:pStyle w:val="TextBody"/>
        <w:rPr/>
      </w:pPr>
      <w:r>
        <w:rPr/>
        <w:t>Фонд поддержки детей, находящихся в трудной жизненной ситуации (далее – Фонд), объявляет о проведении конкурсного отбора инновационных социальных проектов муниципальных образований, государственных и муниципальных учреждений, российских некоммерческих организаций и общественных объединений, направленных на внедрение и распространение новых методик и технологий, способствующих сокращению детского и семейного неблагополучия, оказанию помощи детям и семьям с детьми, находящимся в трудной жизненной ситуации (далее – Конкурс).</w:t>
      </w:r>
    </w:p>
    <w:p>
      <w:pPr>
        <w:pStyle w:val="TextBody"/>
        <w:rPr/>
      </w:pPr>
      <w:r>
        <w:rPr/>
        <w:t>В Национальной стратегии действий в интересах детей на 2012 – 2017 годы, утвержденной Указом Президента Российской Федерации от 1 июня 2012 г. № 761, подчеркивается значимость создания комфортной и доброжелательной для жизни детей среды.</w:t>
      </w:r>
    </w:p>
    <w:p>
      <w:pPr>
        <w:pStyle w:val="TextBody"/>
        <w:rPr/>
      </w:pPr>
      <w:r>
        <w:rPr/>
        <w:t>Для обеспечения защищенного, благополучного детства требуется шире использовать новые методики и технологии помощи, направленные на сбережение здоровья, удовлетворение потребностей и максимальную реализацию потенциала каждого ребенка; развитие внутренних ресурсов семьи; создание открытого рынка социальных услуг для детей и семей с детьми; обеспечение профессионализма при работе с детьми и их семьями.</w:t>
      </w:r>
    </w:p>
    <w:p>
      <w:pPr>
        <w:pStyle w:val="TextBody"/>
        <w:rPr/>
      </w:pPr>
      <w:r>
        <w:rPr/>
        <w:t>С учетом этого предметом настоящего Конкурса является отбор инновационных социальных проектов, основанных на использовании новых методик и технологий и способствующих достижению устойчивых, социально значимых результатов деятельности в интересах детей и семей с детьми, находящихся в трудной жизненной ситуации (далее – проекты).</w:t>
      </w:r>
    </w:p>
    <w:p>
      <w:pPr>
        <w:pStyle w:val="TextBody"/>
        <w:rPr/>
      </w:pPr>
      <w:r>
        <w:rPr/>
        <w:t>В рамках Конкурса новые методики и технологии понимаются как способы эффективной деятельности, которые базируются:</w:t>
      </w:r>
    </w:p>
    <w:p>
      <w:pPr>
        <w:pStyle w:val="TextBody"/>
        <w:rPr/>
      </w:pPr>
      <w:r>
        <w:rPr/>
        <w:t>на принципиально новых, современных подходах к решению проблем целевой группы и авторских разработках;</w:t>
      </w:r>
    </w:p>
    <w:p>
      <w:pPr>
        <w:pStyle w:val="TextBody"/>
        <w:rPr/>
      </w:pPr>
      <w:r>
        <w:rPr/>
        <w:t>на апробированных эффективных методических и технологических разработках, ранее не применявшихся в конкретном случае (по причине отсутствия финансирования, ресурсного обеспечения, поддержки).</w:t>
      </w:r>
    </w:p>
    <w:p>
      <w:pPr>
        <w:pStyle w:val="TextBody"/>
        <w:rPr/>
      </w:pPr>
      <w:r>
        <w:rPr/>
        <w:t>Порядок проведения Конкурса устанавливается Положением о конкурсном отборе проектов поддержки детей и (или) семей с детьми, находящихся в трудной жизненной ситуации (далее – Положение), утвержденным решением правления Фонда (протокол заседания правления Фонда от 23 декабря 2008 г. № 2), с последующими изменениями, внесенными правлением Фонда.</w:t>
      </w:r>
    </w:p>
    <w:p>
      <w:pPr>
        <w:pStyle w:val="TextBody"/>
        <w:rPr/>
      </w:pPr>
      <w:r>
        <w:rPr/>
        <w:t>В настоящем Информационном сообщении указываются сведения о времени и месте проведения Конкурса, условиях его проведения, в том числе продолжительности и сроках реализации проектов, сроке подачи заявок на участие в Конкурсе, порядке оформления и представления проектов, порядке и условиях финансовой поддержки проектов по результатам Конкурса, адрес Фонда, контактные телефоны сотрудников Фонда.</w:t>
      </w:r>
    </w:p>
    <w:p>
      <w:pPr>
        <w:pStyle w:val="TextBody"/>
        <w:rPr/>
      </w:pPr>
      <w:r>
        <w:rPr>
          <w:rStyle w:val="StrongEmphasis"/>
        </w:rPr>
        <w:t>Цель и задачи Конкурса, целевые группы и содержание деятельности по проектам</w:t>
      </w:r>
    </w:p>
    <w:p>
      <w:pPr>
        <w:pStyle w:val="TextBody"/>
        <w:rPr/>
      </w:pPr>
      <w:r>
        <w:rPr/>
        <w:t>Цель Конкурса – отбор проектов, направленных на поддержку внедрения и распространения новых методик и технологий, используемых в рамках отобранных для предоставления на безвозмездной и безвозвратной основах денежных средств (гранта) с целью реализации инновационных социальных проектов и способствующих сокращению детского и семейного неблагополучия, расширению спектра и повышению качества социальных, психологических, педагогических, организационных и иных видов помощи детям и семьям с детьми, находящимся в трудной жизненной ситуации.</w:t>
      </w:r>
    </w:p>
    <w:p>
      <w:pPr>
        <w:pStyle w:val="TextBody"/>
        <w:rPr/>
      </w:pPr>
      <w:r>
        <w:rPr/>
        <w:t>Основные задачи:</w:t>
      </w:r>
    </w:p>
    <w:p>
      <w:pPr>
        <w:pStyle w:val="TextBody"/>
        <w:rPr/>
      </w:pPr>
      <w:r>
        <w:rPr/>
        <w:t>внедрение новых методик и технологий оказания помощи детям и семьям с детьми, находящимся в трудной жизненной ситуации;</w:t>
      </w:r>
    </w:p>
    <w:p>
      <w:pPr>
        <w:pStyle w:val="TextBody"/>
        <w:rPr/>
      </w:pPr>
      <w:r>
        <w:rPr/>
        <w:t>распространение и закрепление в практической деятельности эффективного нового опыта поддержки детей и семей с детьми, полученного в ходе реализации проектов;</w:t>
      </w:r>
    </w:p>
    <w:p>
      <w:pPr>
        <w:pStyle w:val="TextBody"/>
        <w:rPr/>
      </w:pPr>
      <w:r>
        <w:rPr/>
        <w:t>подготовка специалистов, работающих с детьми и семьями с детьми, находящимися в трудной жизненной ситуации, к использованию новых методик и технологий социальной поддержки целевых групп, условий для устойчивого использования новых методик и технологий, внедренных в практику в период проектной деятельности, после завершения поддержки проекта Фондом;</w:t>
      </w:r>
    </w:p>
    <w:p>
      <w:pPr>
        <w:pStyle w:val="TextBody"/>
        <w:rPr/>
      </w:pPr>
      <w:r>
        <w:rPr/>
        <w:t>активизация участия добровольцев, получивших навыки инновационной проектной деятельности, в работе с целевыми группами детей и семей с детьми после завершения проекта.</w:t>
      </w:r>
    </w:p>
    <w:p>
      <w:pPr>
        <w:pStyle w:val="TextBody"/>
        <w:rPr/>
      </w:pPr>
      <w:r>
        <w:rPr/>
        <w:t>Целевые группы детей и семей с детьми, находящихся в трудной жизненной ситуации, и основные направления деятельности по проектам для данного Конкурса устанавливаются в соответствии с приоритетными направлениями деятельности Фонда.</w:t>
      </w:r>
    </w:p>
    <w:p>
      <w:pPr>
        <w:pStyle w:val="TextBody"/>
        <w:rPr/>
      </w:pPr>
      <w:r>
        <w:rPr/>
        <w:t>1. Приоритетное направление 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родителей».</w:t>
      </w:r>
    </w:p>
    <w:p>
      <w:pPr>
        <w:pStyle w:val="TextBody"/>
        <w:rPr/>
      </w:pPr>
      <w:r>
        <w:rPr>
          <w:rStyle w:val="StrongEmphasis"/>
        </w:rPr>
        <w:t>Целевые группы:</w:t>
      </w:r>
    </w:p>
    <w:p>
      <w:pPr>
        <w:pStyle w:val="TextBody"/>
        <w:rPr/>
      </w:pPr>
      <w:r>
        <w:rPr/>
        <w:t>дети-сироты и дети, оставшиеся без попечения родителей;</w:t>
      </w:r>
    </w:p>
    <w:p>
      <w:pPr>
        <w:pStyle w:val="TextBody"/>
        <w:rPr/>
      </w:pPr>
      <w:r>
        <w:rPr/>
        <w:t>дети и семьи с детьми, находящиеся в социально опасном положении или иной трудной жизненной ситуации;</w:t>
      </w:r>
    </w:p>
    <w:p>
      <w:pPr>
        <w:pStyle w:val="TextBody"/>
        <w:rPr/>
      </w:pPr>
      <w:r>
        <w:rPr/>
        <w:t>женщины, сомневающиеся в необходимости принятия рожденного ребенка из медицинского учреждения;</w:t>
      </w:r>
    </w:p>
    <w:p>
      <w:pPr>
        <w:pStyle w:val="TextBody"/>
        <w:rPr/>
      </w:pPr>
      <w:r>
        <w:rPr/>
        <w:t>специалисты, непосредственно работающие с детьми и семьями, входящими в целевую группу.</w:t>
      </w:r>
    </w:p>
    <w:p>
      <w:pPr>
        <w:pStyle w:val="TextBody"/>
        <w:rPr/>
      </w:pPr>
      <w:r>
        <w:rPr>
          <w:rStyle w:val="StrongEmphasis"/>
        </w:rPr>
        <w:t>Содержание деятельности по проектам:</w:t>
      </w:r>
    </w:p>
    <w:p>
      <w:pPr>
        <w:pStyle w:val="TextBody"/>
        <w:rPr/>
      </w:pPr>
      <w:r>
        <w:rPr/>
        <w:t>раннее выявление семейного неблагополучия и оказание поддержки семьям с детьми, находящимся в социально опасном положении и иной трудной жизненной ситуации;</w:t>
      </w:r>
    </w:p>
    <w:p>
      <w:pPr>
        <w:pStyle w:val="TextBody"/>
        <w:rPr/>
      </w:pPr>
      <w:r>
        <w:rPr/>
        <w:t>профилактика социального сиротства, включая социальный патронат в отношении семей, находящихся в социально опасном положении, обеспечение восстановления их собственного потенциала;</w:t>
      </w:r>
    </w:p>
    <w:p>
      <w:pPr>
        <w:pStyle w:val="TextBody"/>
        <w:rPr/>
      </w:pPr>
      <w:r>
        <w:rPr/>
        <w:t>комплексная работа с семьями, находящимися в социально опасном положении и иной трудной жизненной ситуации, по предотвращению их распада и лишения родителей родительских прав, включая комплексную модель медико-социальной реабилитации родителей, страдающих алкогольной зависимостью;</w:t>
      </w:r>
    </w:p>
    <w:p>
      <w:pPr>
        <w:pStyle w:val="TextBody"/>
        <w:rPr/>
      </w:pPr>
      <w:r>
        <w:rPr/>
        <w:t>предоставление реабилитационной помощи детям, ставшим жертвами жестокого обращения или преступных посягательств, и их семьям;</w:t>
      </w:r>
    </w:p>
    <w:p>
      <w:pPr>
        <w:pStyle w:val="TextBody"/>
        <w:rPr/>
      </w:pPr>
      <w:r>
        <w:rPr/>
        <w:t>профилактика отказов от детей при рождении и (или) их помещения в учреждения интернатного типа посредством сопровождения и поддержки родителей, особенно одиноких и несовершеннолетних матерей, оказавшихся в трудной жизненной ситуации;</w:t>
      </w:r>
    </w:p>
    <w:p>
      <w:pPr>
        <w:pStyle w:val="TextBody"/>
        <w:rPr/>
      </w:pPr>
      <w:r>
        <w:rPr/>
        <w:t>обеспечение условий для выявления и развития талантливых детей, проживающих в семьях, находящихся в трудной жизненной ситуации, а также воспитывающихся в интернатных учреждениях;</w:t>
      </w:r>
    </w:p>
    <w:p>
      <w:pPr>
        <w:pStyle w:val="TextBody"/>
        <w:rPr/>
      </w:pPr>
      <w:r>
        <w:rPr/>
        <w:t>создание и модернизация деятельности социальных служб в сфере поддержки семей с детьми, попавшими в кризисную ситуацию, в том числе пострадавшими от жестокого обращения.</w:t>
      </w:r>
    </w:p>
    <w:p>
      <w:pPr>
        <w:pStyle w:val="TextBody"/>
        <w:rPr/>
      </w:pPr>
      <w:r>
        <w:rPr/>
        <w:t>2. Приоритетное направление «Социальная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общество».</w:t>
      </w:r>
    </w:p>
    <w:p>
      <w:pPr>
        <w:pStyle w:val="TextBody"/>
        <w:rPr/>
      </w:pPr>
      <w:r>
        <w:rPr>
          <w:rStyle w:val="StrongEmphasis"/>
        </w:rPr>
        <w:t>Целевые группы:</w:t>
      </w:r>
    </w:p>
    <w:p>
      <w:pPr>
        <w:pStyle w:val="TextBody"/>
        <w:rPr/>
      </w:pPr>
      <w:r>
        <w:rPr/>
        <w:t>дети-инвалиды и дети с ограниченными возможностями здоровья, проживающие в семьях;</w:t>
      </w:r>
    </w:p>
    <w:p>
      <w:pPr>
        <w:pStyle w:val="TextBody"/>
        <w:rPr/>
      </w:pPr>
      <w:r>
        <w:rPr/>
        <w:t>дети-инвалиды, проживающие в учреждениях интернатного типа;</w:t>
      </w:r>
    </w:p>
    <w:p>
      <w:pPr>
        <w:pStyle w:val="TextBody"/>
        <w:rPr/>
      </w:pPr>
      <w:r>
        <w:rPr/>
        <w:t>семьи, воспитывающие детей-инвалидов и детей с ограниченными возможностями здоровья;</w:t>
      </w:r>
    </w:p>
    <w:p>
      <w:pPr>
        <w:pStyle w:val="TextBody"/>
        <w:rPr/>
      </w:pPr>
      <w:r>
        <w:rPr/>
        <w:t>специалисты, непосредственно работающие с детьми и семьями, входящими в целевую группу.</w:t>
      </w:r>
    </w:p>
    <w:p>
      <w:pPr>
        <w:pStyle w:val="TextBody"/>
        <w:rPr/>
      </w:pPr>
      <w:r>
        <w:rPr>
          <w:rStyle w:val="StrongEmphasis"/>
        </w:rPr>
        <w:t>Содержание деятельности по проектам:</w:t>
      </w:r>
    </w:p>
    <w:p>
      <w:pPr>
        <w:pStyle w:val="TextBody"/>
        <w:rPr/>
      </w:pPr>
      <w:r>
        <w:rPr/>
        <w:t>оказание ранней помощи, проведение коррекционной и реабилитационной работы с детьми с ограниченными возможностями здоровья в возрасте до 3-х лет;</w:t>
      </w:r>
    </w:p>
    <w:p>
      <w:pPr>
        <w:pStyle w:val="TextBody"/>
        <w:rPr/>
      </w:pPr>
      <w:r>
        <w:rPr/>
        <w:t>оказание комплексной реабилитационной помощи детям-инвалидам, детям с ограниченными возможностями здоровья, особенно с тяжелыми и множественными нарушениями;</w:t>
      </w:r>
    </w:p>
    <w:p>
      <w:pPr>
        <w:pStyle w:val="TextBody"/>
        <w:rPr/>
      </w:pPr>
      <w:r>
        <w:rPr/>
        <w:t>комплексная подготовка ребенка-инвалида и ребенка с ограниченными возможностями здоровья к обучению в школе, в том числе с использованием программ лекотек;</w:t>
      </w:r>
    </w:p>
    <w:p>
      <w:pPr>
        <w:pStyle w:val="TextBody"/>
        <w:rPr/>
      </w:pPr>
      <w:r>
        <w:rPr/>
        <w:t>патронажное обслуживание (сопровождение) семей, воспитывающих детей-инвалидов и детей с ограниченными возможностями здоровья;</w:t>
      </w:r>
    </w:p>
    <w:p>
      <w:pPr>
        <w:pStyle w:val="TextBody"/>
        <w:rPr/>
      </w:pPr>
      <w:r>
        <w:rPr/>
        <w:t>содействие в получении профессионального образования детьми-инвалидами и детьми с ограниченными возможностями здоровья и обеспечение возможности трудоустройства в будущем;</w:t>
      </w:r>
    </w:p>
    <w:p>
      <w:pPr>
        <w:pStyle w:val="TextBody"/>
        <w:rPr/>
      </w:pPr>
      <w:r>
        <w:rPr/>
        <w:t>создание и совершенствование деятельности специализированных служб для семей, имеющих детей с ограниченными возможностями здоровья, в том числе проживающих в отдаленных районах;</w:t>
      </w:r>
    </w:p>
    <w:p>
      <w:pPr>
        <w:pStyle w:val="TextBody"/>
        <w:rPr/>
      </w:pPr>
      <w:r>
        <w:rPr/>
        <w:t>создание социальных гостиниц для детей-инвалидов и детей с ограниченными возможностями здоровья в целях их подготовки к самостоятельной жизни.</w:t>
      </w:r>
    </w:p>
    <w:p>
      <w:pPr>
        <w:pStyle w:val="TextBody"/>
        <w:rPr/>
      </w:pPr>
      <w:r>
        <w:rPr/>
        <w:t>3. Приоритетное направление «Социальная реабилитация детей, находящихся в конфликте с законом (совершивших правонарушения и преступления), профилактика безнадзорности и беспризорности детей, преступности несовершеннолетних, в том числе повторной».</w:t>
      </w:r>
    </w:p>
    <w:p>
      <w:pPr>
        <w:pStyle w:val="TextBody"/>
        <w:rPr/>
      </w:pPr>
      <w:r>
        <w:rPr>
          <w:rStyle w:val="Emphasis"/>
        </w:rPr>
        <w:t>Целевые группы:</w:t>
      </w:r>
    </w:p>
    <w:p>
      <w:pPr>
        <w:pStyle w:val="TextBody"/>
        <w:rPr/>
      </w:pPr>
      <w:r>
        <w:rPr/>
        <w:t>несовершеннолетние, состоящие на учетах в подразделениях органов внутренних дел, КДН и ЗП;</w:t>
      </w:r>
    </w:p>
    <w:p>
      <w:pPr>
        <w:pStyle w:val="TextBody"/>
        <w:rPr/>
      </w:pPr>
      <w:r>
        <w:rPr/>
        <w:t>воспитанники специальных учебно-воспитательных учреждений для детей и подростков с девиантным поведением (открытого или закрытого типа);</w:t>
      </w:r>
    </w:p>
    <w:p>
      <w:pPr>
        <w:pStyle w:val="TextBody"/>
        <w:rPr/>
      </w:pPr>
      <w:r>
        <w:rPr/>
        <w:t>несовершеннолетние, отбывающие наказание за совершение преступления, в том числе находящиеся на льготных условиях отбывания наказания за пределами воспитательной колонии;</w:t>
      </w:r>
    </w:p>
    <w:p>
      <w:pPr>
        <w:pStyle w:val="TextBody"/>
        <w:rPr/>
      </w:pPr>
      <w:r>
        <w:rPr/>
        <w:t>специалисты, непосредственно работающие с детьми целевой группы.</w:t>
      </w:r>
    </w:p>
    <w:p>
      <w:pPr>
        <w:pStyle w:val="TextBody"/>
        <w:rPr/>
      </w:pPr>
      <w:r>
        <w:rPr>
          <w:rStyle w:val="Emphasis"/>
        </w:rPr>
        <w:t>Содержание деятельности по проектам:</w:t>
      </w:r>
    </w:p>
    <w:p>
      <w:pPr>
        <w:pStyle w:val="TextBody"/>
        <w:rPr/>
      </w:pPr>
      <w:r>
        <w:rPr/>
        <w:t>профилактика правонарушений и преступности несовершеннолетних, в том числе повторной;</w:t>
      </w:r>
    </w:p>
    <w:p>
      <w:pPr>
        <w:pStyle w:val="TextBody"/>
        <w:rPr/>
      </w:pPr>
      <w:r>
        <w:rPr/>
        <w:t>профилактика и преодоление напряженности в подростковой среде, приводящей к конфликтам и асоциальному поведению несовершеннолетних;</w:t>
      </w:r>
    </w:p>
    <w:p>
      <w:pPr>
        <w:pStyle w:val="TextBody"/>
        <w:rPr/>
      </w:pPr>
      <w:r>
        <w:rPr/>
        <w:t>оказание социальной поддержки, сопровождение и постпенитенциарная реабилитация несовершеннолетних отбывающих наказание или отбывших в местах лишения и ограничения свободы;</w:t>
      </w:r>
    </w:p>
    <w:p>
      <w:pPr>
        <w:pStyle w:val="TextBody"/>
        <w:rPr/>
      </w:pPr>
      <w:r>
        <w:rPr/>
        <w:t>восстановление семейных и родственных отношений детей, находящихся в местах лишения свободы;</w:t>
      </w:r>
    </w:p>
    <w:p>
      <w:pPr>
        <w:pStyle w:val="TextBody"/>
        <w:rPr/>
      </w:pPr>
      <w:r>
        <w:rPr/>
        <w:t>оказание профессиональной помощи детям, вовлеченным в сферу гражданского, административного и уголовного судопроизводства, с учетом их возраста, личностного развития и понимания обстоятельств дела.</w:t>
      </w:r>
    </w:p>
    <w:p>
      <w:pPr>
        <w:pStyle w:val="TextBody"/>
        <w:rPr/>
      </w:pPr>
      <w:r>
        <w:rPr>
          <w:rStyle w:val="StrongEmphasis"/>
        </w:rPr>
        <w:t xml:space="preserve">Участники Конкурса </w:t>
      </w:r>
    </w:p>
    <w:p>
      <w:pPr>
        <w:pStyle w:val="TextBody"/>
        <w:rPr/>
      </w:pPr>
      <w:r>
        <w:rPr/>
        <w:t>К участию в Конкурсе приглашаются муниципальные образования, государственные и муниципальные учреждения (казенные, бюджетные, автономные), российские некоммерческие организации и общественные объединения, осуществляющие деятельность в сфере здравоохранения и социального развития, образования, культуры, молодежной политики, физической культуры и спорта, профилактики правонарушений несовершеннолетних, защиты прав и законных интересов граждан, защиты населения от чрезвычайных ситуаций, в том числе деятельность в качестве ресурсных (учебно-методических, научно-внедренческих, информационно-методических и т.п.) площадок (далее – заявители).</w:t>
      </w:r>
    </w:p>
    <w:p>
      <w:pPr>
        <w:pStyle w:val="TextBody"/>
        <w:rPr/>
      </w:pPr>
      <w:r>
        <w:rPr/>
        <w:t>Казенные учреждения могут участвовать в Конкурсе при наличии подтверждения главного распорядителя (распорядителя) бюджетных средств, гарантирующего использование средств Фонда на реализацию мероприятий проекта.</w:t>
      </w:r>
    </w:p>
    <w:p>
      <w:pPr>
        <w:pStyle w:val="TextBody"/>
        <w:rPr/>
      </w:pPr>
      <w:r>
        <w:rPr/>
        <w:t>В Конкурсе не могут принимать участие заявители, ранее получившие гранты Фонда на выполнение проектов, если после завершения реализации таких проектов не прошло 12 месяцев.</w:t>
      </w:r>
    </w:p>
    <w:p>
      <w:pPr>
        <w:pStyle w:val="TextBody"/>
        <w:rPr/>
      </w:pPr>
      <w:r>
        <w:rPr>
          <w:rStyle w:val="StrongEmphasis"/>
        </w:rPr>
        <w:t xml:space="preserve">Требования к заявителям </w:t>
      </w:r>
    </w:p>
    <w:p>
      <w:pPr>
        <w:pStyle w:val="TextBody"/>
        <w:rPr/>
      </w:pPr>
      <w:r>
        <w:rPr/>
        <w:t>Требования к заявителям установлены в пункте 3.4 Положения.</w:t>
      </w:r>
    </w:p>
    <w:p>
      <w:pPr>
        <w:pStyle w:val="TextBody"/>
        <w:rPr/>
      </w:pPr>
      <w:r>
        <w:rPr/>
        <w:t>Фонд обращает внимание на обязательность:</w:t>
      </w:r>
    </w:p>
    <w:p>
      <w:pPr>
        <w:pStyle w:val="TextBody"/>
        <w:rPr/>
      </w:pPr>
      <w:r>
        <w:rPr/>
        <w:t>наличия у заявителя собственных и (или) привлеченных (благотворительных) средств, поступивших от сторонних организаций или граждан и направляемых на реализацию проекта;</w:t>
      </w:r>
    </w:p>
    <w:p>
      <w:pPr>
        <w:pStyle w:val="TextBody"/>
        <w:rPr/>
      </w:pPr>
      <w:r>
        <w:rPr/>
        <w:t>представления заявителем писем поддержки федеральных органов исполнительной власти (для федеральных учреждений), органов исполнительной власти субъектов Российской Федерации, на территории которых планируется реализация проекта, а также писем поддержки органов местного самоуправления, учреждений и (или) организаций, на базе которых планируется проведение проектной деятельности.</w:t>
      </w:r>
    </w:p>
    <w:p>
      <w:pPr>
        <w:pStyle w:val="TextBody"/>
        <w:rPr/>
      </w:pPr>
      <w:r>
        <w:rPr/>
        <w:t>Заявители должны располагать:</w:t>
      </w:r>
    </w:p>
    <w:p>
      <w:pPr>
        <w:pStyle w:val="TextBody"/>
        <w:rPr/>
      </w:pPr>
      <w:r>
        <w:rPr/>
        <w:t>опытом реализации социально-значимых проектов по работе с целевой группой проекта;</w:t>
      </w:r>
    </w:p>
    <w:p>
      <w:pPr>
        <w:pStyle w:val="TextBody"/>
        <w:rPr/>
      </w:pPr>
      <w:r>
        <w:rPr/>
        <w:t>собственными материально-техническими и кадровыми ресурсами для реализации запланированных мероприятий или возможностью использования соответствующих ресурсов соисполнителей проекта;</w:t>
      </w:r>
    </w:p>
    <w:p>
      <w:pPr>
        <w:pStyle w:val="TextBody"/>
        <w:rPr/>
      </w:pPr>
      <w:r>
        <w:rPr/>
        <w:t>опытом распространения эффективных методик и технологий социальной поддержки детей и/или семей с детьми (издание и распространение методических пособий, проведение обучающих мероприятий);</w:t>
      </w:r>
    </w:p>
    <w:p>
      <w:pPr>
        <w:pStyle w:val="TextBody"/>
        <w:rPr/>
      </w:pPr>
      <w:r>
        <w:rPr/>
        <w:t>активом добровольцев, привлекаемых к реализации мероприятий проекта.</w:t>
      </w:r>
    </w:p>
    <w:p>
      <w:pPr>
        <w:pStyle w:val="TextBody"/>
        <w:rPr/>
      </w:pPr>
      <w:r>
        <w:rPr>
          <w:rStyle w:val="StrongEmphasis"/>
        </w:rPr>
        <w:t>Продолжительность и сроки реализации проектов</w:t>
      </w:r>
    </w:p>
    <w:p>
      <w:pPr>
        <w:pStyle w:val="TextBody"/>
        <w:rPr/>
      </w:pPr>
      <w:r>
        <w:rPr/>
        <w:t>На Конкурс принимаются проекты продолжительностью не более 18 месяцев, реализуемые в период с 1 апреля 2013 г. по 30 сентября 2014 г.</w:t>
      </w:r>
    </w:p>
    <w:p>
      <w:pPr>
        <w:pStyle w:val="TextBody"/>
        <w:rPr/>
      </w:pPr>
      <w:r>
        <w:rPr>
          <w:rStyle w:val="StrongEmphasis"/>
        </w:rPr>
        <w:t>Требования к проектам, представляемым на Конкурс</w:t>
      </w:r>
    </w:p>
    <w:p>
      <w:pPr>
        <w:pStyle w:val="TextBody"/>
        <w:rPr/>
      </w:pPr>
      <w:r>
        <w:rPr/>
        <w:t>Каждый проект готовится по одному из трех приоритетных направлений деятельности Фонда и реализуется в интересах одной из целевых групп детей и семей с детьми, находящихся в трудной жизненной ситуации, рекомендованных Фондом.</w:t>
      </w:r>
    </w:p>
    <w:p>
      <w:pPr>
        <w:pStyle w:val="TextBody"/>
        <w:rPr/>
      </w:pPr>
      <w:r>
        <w:rPr/>
        <w:t>Во всех проектах в состав целевой группы, должны входить специалисты, непосредственно работающие с детьми и семьями, и принимающие участие в проектной деятельности по внедрению новых методик и технологий, а также специалисты других профильных учреждений и организаций, участвующие в мероприятиях по распространению положительных результатов применения таких методик и технологий.</w:t>
      </w:r>
    </w:p>
    <w:p>
      <w:pPr>
        <w:pStyle w:val="TextBody"/>
        <w:rPr/>
      </w:pPr>
      <w:r>
        <w:rPr/>
        <w:t>Заявитель также формирует группу добровольцев, которые имеют навыки работы с целевой группой и принимают непосредственное участие в реализации мероприятий проекта.</w:t>
      </w:r>
    </w:p>
    <w:p>
      <w:pPr>
        <w:pStyle w:val="TextBody"/>
        <w:rPr/>
      </w:pPr>
      <w:r>
        <w:rPr/>
        <w:t>Для достижения устойчивого положительного результата по внедрению и распространению новых методик и технологий в рамках проекта необходимо обеспечить оптимальное сочетание:</w:t>
      </w:r>
    </w:p>
    <w:p>
      <w:pPr>
        <w:pStyle w:val="TextBody"/>
        <w:rPr/>
      </w:pPr>
      <w:r>
        <w:rPr/>
        <w:t>мероприятий, проводимых в интересах выбранной целевой группы и базирующихся на использовании новых методик и технологий;</w:t>
      </w:r>
    </w:p>
    <w:p>
      <w:pPr>
        <w:pStyle w:val="TextBody"/>
        <w:rPr/>
      </w:pPr>
      <w:r>
        <w:rPr/>
        <w:t>мероприятий по распространению и закреплению эффективного нового опыта поддержки детей и семей с детьми, находящихся в трудной жизненной ситуации.</w:t>
      </w:r>
    </w:p>
    <w:p>
      <w:pPr>
        <w:pStyle w:val="TextBody"/>
        <w:rPr/>
      </w:pPr>
      <w:r>
        <w:rPr/>
        <w:t>С учетом этого рекомендуется осуществить поэтапную реализацию мероприятий проекта:</w:t>
      </w:r>
    </w:p>
    <w:p>
      <w:pPr>
        <w:pStyle w:val="TextBody"/>
        <w:rPr/>
      </w:pPr>
      <w:r>
        <w:rPr/>
        <w:t>первый этап (12-14 месяцев при продолжительности проекта 18 месяцев) включает проведение мероприятий по внедрению новой методики и технологии в работе с целевой группой, а также мероприятий по обучению и повышению квалификации специалистов, принимающих участие в реализации проекта;</w:t>
      </w:r>
    </w:p>
    <w:p>
      <w:pPr>
        <w:pStyle w:val="TextBody"/>
        <w:rPr/>
      </w:pPr>
      <w:r>
        <w:rPr/>
        <w:t>второй этап (6-4 месяца при продолжительности проекта 18 месяцев) предусматривает продолжение работы с целевой группой проекта, закрепление полученных положительных результатов; проведение мероприятий по распространению новых методик и технологий, включая подготовку, издание и распространение методических материалов; проведение обучающих мероприятий для специалистов других профильных учреждений и организаций (курсы); научно-методическое сопровождение (супервизию) обученных специалистов в период внедрения ими инновационных методик и технологий.</w:t>
      </w:r>
    </w:p>
    <w:p>
      <w:pPr>
        <w:pStyle w:val="TextBody"/>
        <w:rPr/>
      </w:pPr>
      <w:r>
        <w:rPr/>
        <w:t>Проекты составляются и оформляются в соответствии с требованиями, изложенными в пунктах 3.1 – 3.3 и 3.6 Положения.</w:t>
      </w:r>
    </w:p>
    <w:p>
      <w:pPr>
        <w:pStyle w:val="TextBody"/>
        <w:rPr/>
      </w:pPr>
      <w:r>
        <w:rPr/>
        <w:t>Каждый заявитель вправе представить на Конкурс один проект. Если заявителем к установленному сроку представлено два или более проектов, проекты регистрируются, но к рассмотрению не принимаются.</w:t>
      </w:r>
    </w:p>
    <w:p>
      <w:pPr>
        <w:pStyle w:val="TextBody"/>
        <w:rPr/>
      </w:pPr>
      <w:r>
        <w:rPr/>
        <w:t>Списочный состав целевой группы формируется заявителем, если проект получит поддержку по итогам Конкурса, на первом этапе реализации проекта.</w:t>
      </w:r>
    </w:p>
    <w:p>
      <w:pPr>
        <w:pStyle w:val="TextBody"/>
        <w:rPr/>
      </w:pPr>
      <w:r>
        <w:rPr/>
        <w:t>Отбор детей и семей с детьми, находящихся в трудной жизненной ситуации, в состав целевой группы осуществляется по согласованию с органами опеки и попечительства, органами образования, социальной защиты населения, комиссиями по делам несовершеннолетних и защите их прав, органами внутренних дел, территориальными органами ФСИН России (соответственно избранному приоритетному направлению деятельности).</w:t>
      </w:r>
    </w:p>
    <w:p>
      <w:pPr>
        <w:pStyle w:val="TextBody"/>
        <w:rPr/>
      </w:pPr>
      <w:r>
        <w:rPr/>
        <w:t>Для участия в реализации проектов заявители вправе привлекать соисполнителей – организации, готовые к сотрудничеству в целях достижения социально значимых результатов поддержки детей и семей с детьми, которые подтверждают свои намерения письмами поддержки, прилагаемыми к заявке на участие в конкурсном отборе проектов (далее – заявка).</w:t>
      </w:r>
    </w:p>
    <w:p>
      <w:pPr>
        <w:pStyle w:val="TextBody"/>
        <w:rPr/>
      </w:pPr>
      <w:r>
        <w:rPr>
          <w:rStyle w:val="StrongEmphasis"/>
        </w:rPr>
        <w:t>Оценка ожидаемой эффективности реализации проекта</w:t>
      </w:r>
    </w:p>
    <w:p>
      <w:pPr>
        <w:pStyle w:val="TextBody"/>
        <w:rPr/>
      </w:pPr>
      <w:r>
        <w:rPr/>
        <w:t>Для оценки эффективности реализации проектов Фонд предусматривает в форме заявки ряд обязательных показателей.</w:t>
      </w:r>
    </w:p>
    <w:p>
      <w:pPr>
        <w:pStyle w:val="TextBody"/>
        <w:rPr/>
      </w:pPr>
      <w:r>
        <w:rPr/>
        <w:t>При определении значения показателей необходимо соблюдать ряд условий, характеризующих:</w:t>
      </w:r>
    </w:p>
    <w:p>
      <w:pPr>
        <w:pStyle w:val="TextBody"/>
        <w:rPr/>
      </w:pPr>
      <w:r>
        <w:rPr/>
        <w:t>1) внедрение новых методик и технологий:</w:t>
      </w:r>
    </w:p>
    <w:p>
      <w:pPr>
        <w:pStyle w:val="TextBody"/>
        <w:rPr/>
      </w:pPr>
      <w:r>
        <w:rPr/>
        <w:t xml:space="preserve">– </w:t>
      </w:r>
      <w:r>
        <w:rPr/>
        <w:t>внедрение не менее одной методики и технологии, ранее не используемой заявителем в деятельности по оказанию помощи целевой группе;</w:t>
      </w:r>
    </w:p>
    <w:p>
      <w:pPr>
        <w:pStyle w:val="TextBody"/>
        <w:rPr/>
      </w:pPr>
      <w:r>
        <w:rPr/>
        <w:t xml:space="preserve">– </w:t>
      </w:r>
      <w:r>
        <w:rPr/>
        <w:t>расширение охвата целевой группы новыми видами помощи не менее чем на 20 %;</w:t>
      </w:r>
    </w:p>
    <w:p>
      <w:pPr>
        <w:pStyle w:val="TextBody"/>
        <w:rPr/>
      </w:pPr>
      <w:r>
        <w:rPr/>
        <w:t xml:space="preserve">– </w:t>
      </w:r>
      <w:r>
        <w:rPr/>
        <w:t>число детей, получивших помощь с использованием новых методик и технологий – не менее 50 человек;</w:t>
      </w:r>
    </w:p>
    <w:p>
      <w:pPr>
        <w:pStyle w:val="TextBody"/>
        <w:rPr/>
      </w:pPr>
      <w:r>
        <w:rPr/>
        <w:t xml:space="preserve">– </w:t>
      </w:r>
      <w:r>
        <w:rPr/>
        <w:t>число семей с детьми, получившими помощь с использованием новых методик и технологий – не менее 40 семей;</w:t>
      </w:r>
    </w:p>
    <w:p>
      <w:pPr>
        <w:pStyle w:val="TextBody"/>
        <w:rPr/>
      </w:pPr>
      <w:r>
        <w:rPr/>
        <w:t xml:space="preserve">– </w:t>
      </w:r>
      <w:r>
        <w:rPr/>
        <w:t>число специалистов учреждения, обученных новым методикам и технологиям, продолжающих работать с целевой группой – не менее 5 человек;</w:t>
      </w:r>
    </w:p>
    <w:p>
      <w:pPr>
        <w:pStyle w:val="TextBody"/>
        <w:rPr/>
      </w:pPr>
      <w:r>
        <w:rPr/>
        <w:t xml:space="preserve">– </w:t>
      </w:r>
      <w:r>
        <w:rPr/>
        <w:t>число добровольцев, обученных навыкам оказания помощи целевой группе и участвующих в практической работе с целевой группой – не менее 10 человек.</w:t>
      </w:r>
    </w:p>
    <w:p>
      <w:pPr>
        <w:pStyle w:val="TextBody"/>
        <w:rPr/>
      </w:pPr>
      <w:r>
        <w:rPr/>
        <w:t>2) распространение новых методик и технологий:</w:t>
      </w:r>
    </w:p>
    <w:p>
      <w:pPr>
        <w:pStyle w:val="TextBody"/>
        <w:rPr/>
      </w:pPr>
      <w:r>
        <w:rPr/>
        <w:t xml:space="preserve">– </w:t>
      </w:r>
      <w:r>
        <w:rPr/>
        <w:t>число специалистов других профильных учреждений и организаций, прошедших обучение в рамках мероприятий по распространению новых методик и технологий – не менее 30 человек;</w:t>
      </w:r>
    </w:p>
    <w:p>
      <w:pPr>
        <w:pStyle w:val="TextBody"/>
        <w:rPr/>
      </w:pPr>
      <w:r>
        <w:rPr/>
        <w:t xml:space="preserve">– </w:t>
      </w:r>
      <w:r>
        <w:rPr/>
        <w:t>количество учреждений, организаций, специалисты которых прошли обучение в рамках мероприятий по внедрению – не менее 5;</w:t>
      </w:r>
    </w:p>
    <w:p>
      <w:pPr>
        <w:pStyle w:val="TextBody"/>
        <w:rPr/>
      </w:pPr>
      <w:r>
        <w:rPr/>
        <w:t xml:space="preserve">– </w:t>
      </w:r>
      <w:r>
        <w:rPr/>
        <w:t>количество муниципальных образований, на территории которых расположены вышеуказанные учреждения – не менее 2;</w:t>
      </w:r>
    </w:p>
    <w:p>
      <w:pPr>
        <w:pStyle w:val="TextBody"/>
        <w:rPr/>
      </w:pPr>
      <w:r>
        <w:rPr/>
        <w:t xml:space="preserve">– </w:t>
      </w:r>
      <w:r>
        <w:rPr/>
        <w:t>число специалистов других профильных учреждений и организаций, прошедших обучение новым методикам и технологиям и получивших дальнейшее научно-методическое сопровождение их инновационной деятельности (супервизия) – не менее 10 человек;</w:t>
      </w:r>
    </w:p>
    <w:p>
      <w:pPr>
        <w:pStyle w:val="TextBody"/>
        <w:rPr/>
      </w:pPr>
      <w:r>
        <w:rPr/>
        <w:t xml:space="preserve">– </w:t>
      </w:r>
      <w:r>
        <w:rPr/>
        <w:t>количество изданных методических материалов по использованию новых методик, технологий, внедренных в ходе проектной деятельности – не менее одного издания объемом не менее 3,0 п.л. (рукопись объемом не менее 66 печатных страниц шрифтом № 14 «Times New Roman»).</w:t>
      </w:r>
    </w:p>
    <w:p>
      <w:pPr>
        <w:pStyle w:val="TextBody"/>
        <w:rPr/>
      </w:pPr>
      <w:r>
        <w:rPr/>
        <w:t>Другие показатели для качественной оценки эффективности реализации проекта заявитель определяет самостоятельно в зависимости от конкретных целей и задач, выбранной целевой группы и содержания проектной деятельности.</w:t>
      </w:r>
    </w:p>
    <w:p>
      <w:pPr>
        <w:pStyle w:val="TextBody"/>
        <w:rPr/>
      </w:pPr>
      <w:r>
        <w:rPr>
          <w:rStyle w:val="StrongEmphasis"/>
        </w:rPr>
        <w:t>Документация, представляемая на Конкурс</w:t>
      </w:r>
    </w:p>
    <w:p>
      <w:pPr>
        <w:pStyle w:val="TextBody"/>
        <w:rPr/>
      </w:pPr>
      <w:r>
        <w:rPr/>
        <w:t>Заявители представляют на Конкурс следующую документацию:</w:t>
      </w:r>
    </w:p>
    <w:p>
      <w:pPr>
        <w:pStyle w:val="TextBody"/>
        <w:rPr/>
      </w:pPr>
      <w:r>
        <w:rPr/>
        <w:t>заявку по форме, утверждаемой Фондом;</w:t>
      </w:r>
    </w:p>
    <w:p>
      <w:pPr>
        <w:pStyle w:val="TextBody"/>
        <w:rPr/>
      </w:pPr>
      <w:r>
        <w:rPr/>
        <w:t>документы и сведения, указанные в пунктах 4.5, 4.6 и 4.7 Положения (соответственно для заявителей – муниципальных образований, государственных и муниципальных учреждений, российских некоммерческих организаций);</w:t>
      </w:r>
    </w:p>
    <w:p>
      <w:pPr>
        <w:pStyle w:val="TextBody"/>
        <w:rPr/>
      </w:pPr>
      <w:r>
        <w:rPr/>
        <w:t>опись представляемых заявителем документов и сведений.</w:t>
      </w:r>
    </w:p>
    <w:p>
      <w:pPr>
        <w:pStyle w:val="TextBody"/>
        <w:rPr/>
      </w:pPr>
      <w:r>
        <w:rPr/>
        <w:t>Заявка составляется в объеме не более 25 печатных страниц.</w:t>
      </w:r>
    </w:p>
    <w:p>
      <w:pPr>
        <w:pStyle w:val="TextBody"/>
        <w:rPr/>
      </w:pPr>
      <w:r>
        <w:rPr/>
        <w:t>Текст заявки печатается шрифтом № 12 «Times New Roman» и подается на Конкурс в письменном виде (в двух экземплярах) и на электронном носителе (CD-диск). Раздел 1 «Информационная карта проекта», раздел 2 «Описание проекта» и раздел 3 «Мероприятия, реализуемые в проекте» составляются в формате Microsoft Office Word. Раздел 4 «Бюджет Проекта», состоящий из двух подразделов: подраздел 4.1 «Бюджет Проекта (по источникам финансирования)» и подраздел 4.2 «Бюджет Проекта (по статьям расходов)», а также раздел 5 «Финансово-экономическое обоснование мероприятий Проекта (за счет средств гранта)» составляются в формате Microsoft Office Excel.</w:t>
      </w:r>
    </w:p>
    <w:p>
      <w:pPr>
        <w:pStyle w:val="TextBody"/>
        <w:rPr/>
      </w:pPr>
      <w:r>
        <w:rPr/>
        <w:t>Листы заявки нумеруются и визируются на обороте каждого листа представителем заявителя, подписывающим заявку на последнем листе. На последнем листе заявки ставится печать заявителя.</w:t>
      </w:r>
    </w:p>
    <w:p>
      <w:pPr>
        <w:pStyle w:val="TextBody"/>
        <w:rPr/>
      </w:pPr>
      <w:r>
        <w:rPr/>
        <w:t>Размещение в тексте заявки фотографий, рисунков, печатание заявки на цветной бумаге не допускается. Печатные, фото- и видеоматериалы, прилагаемые заявителем к заявке, не рассматриваются и не учитываются при принятии решения о возможной финансовой поддержке проекта Фондом.</w:t>
      </w:r>
    </w:p>
    <w:p>
      <w:pPr>
        <w:pStyle w:val="TextBody"/>
        <w:rPr/>
      </w:pPr>
      <w:r>
        <w:rPr/>
        <w:t>Прилагаемые к заявке документы и сведения подаются в одном экземпляре.</w:t>
      </w:r>
    </w:p>
    <w:p>
      <w:pPr>
        <w:pStyle w:val="TextBody"/>
        <w:rPr/>
      </w:pPr>
      <w:r>
        <w:rPr/>
        <w:t>Формы заявки (с рекомендациями по ее заполнению) и описи документов размещаются на Интернет-портале Фонда в разделе «Конкурсы» одновременно с настоящим Информационным сообщением.</w:t>
      </w:r>
    </w:p>
    <w:p>
      <w:pPr>
        <w:pStyle w:val="TextBody"/>
        <w:rPr/>
      </w:pPr>
      <w:r>
        <w:rPr/>
        <w:t>На Интернет-портале Фонда в разделе «Конкурсы» размещаются ответы на вопросы заявителей по разъяснению норм Положения.</w:t>
      </w:r>
    </w:p>
    <w:p>
      <w:pPr>
        <w:pStyle w:val="TextBody"/>
        <w:rPr/>
      </w:pPr>
      <w:r>
        <w:rPr>
          <w:rStyle w:val="StrongEmphasis"/>
        </w:rPr>
        <w:t xml:space="preserve">Место проведения, дата начала и окончания Конкурса, прием заявок </w:t>
      </w:r>
    </w:p>
    <w:p>
      <w:pPr>
        <w:pStyle w:val="TextBody"/>
        <w:rPr/>
      </w:pPr>
      <w:r>
        <w:rPr/>
        <w:t>Конкурс проводится в городе Москве, по месту нахождения Фонда г. Москва, ул. Ильинка, д. 21, 103132.</w:t>
      </w:r>
    </w:p>
    <w:p>
      <w:pPr>
        <w:pStyle w:val="TextBody"/>
        <w:rPr/>
      </w:pPr>
      <w:r>
        <w:rPr/>
        <w:t>Дата начала Конкурса – 5 ноября 2012 г. Датой окончания Конкурса является дата утверждения правлением Фонда результатов Конкурса.</w:t>
      </w:r>
    </w:p>
    <w:p>
      <w:pPr>
        <w:pStyle w:val="TextBody"/>
        <w:rPr/>
      </w:pPr>
      <w:r>
        <w:rPr/>
        <w:t>Регистрация заявок осуществляется Фондом до 3 ноября 2012 г. включительно.</w:t>
      </w:r>
    </w:p>
    <w:p>
      <w:pPr>
        <w:pStyle w:val="TextBody"/>
        <w:rPr/>
      </w:pPr>
      <w:r>
        <w:rPr/>
        <w:t>Заявки, поступившие на Конкурс после 3 ноября 2012 года, к рассмотрению не принимаются.</w:t>
      </w:r>
    </w:p>
    <w:p>
      <w:pPr>
        <w:pStyle w:val="TextBody"/>
        <w:rPr/>
      </w:pPr>
      <w:r>
        <w:rPr/>
        <w:t>Заявка направляется в Фонд по почте заказным письмом с пометкой «проект на Конкурс Фонда» по адресу:</w:t>
      </w:r>
    </w:p>
    <w:p>
      <w:pPr>
        <w:pStyle w:val="TextBody"/>
        <w:rPr/>
      </w:pPr>
      <w:r>
        <w:rPr/>
        <w:t>ул. Ильинка, д. 21, г. Москва, 103132.</w:t>
      </w:r>
    </w:p>
    <w:p>
      <w:pPr>
        <w:pStyle w:val="TextBody"/>
        <w:rPr/>
      </w:pPr>
      <w:r>
        <w:rPr/>
        <w:t>Датой приема заявки, представленной на Конкурс, считается дата, указанная в почтовом штемпеле отделения связи по месту нахождения Фонда.</w:t>
      </w:r>
    </w:p>
    <w:p>
      <w:pPr>
        <w:pStyle w:val="TextBody"/>
        <w:rPr/>
      </w:pPr>
      <w:r>
        <w:rPr>
          <w:rStyle w:val="StrongEmphasis"/>
        </w:rPr>
        <w:t>Конкурсный отбор поступивших заявок</w:t>
      </w:r>
    </w:p>
    <w:p>
      <w:pPr>
        <w:pStyle w:val="TextBody"/>
        <w:rPr/>
      </w:pPr>
      <w:r>
        <w:rPr/>
        <w:t>Конкурсный отбор проектов осуществляется Конкурсной комиссией Фонда с участием независимых экспертов, начиная с 5 ноября 2012 г.</w:t>
      </w:r>
    </w:p>
    <w:p>
      <w:pPr>
        <w:pStyle w:val="TextBody"/>
        <w:rPr/>
      </w:pPr>
      <w:r>
        <w:rPr/>
        <w:t>Конкурсная комиссия Фонда:</w:t>
      </w:r>
    </w:p>
    <w:p>
      <w:pPr>
        <w:pStyle w:val="TextBody"/>
        <w:rPr/>
      </w:pPr>
      <w:r>
        <w:rPr/>
        <w:t>осуществляет в два этапа (15 и 35 дней соответственно) оценку и сопоставление поступивших заявок в соответствии с Формой оценки заявки на участие в конкурсном отборе проектов поддержки детей и (или) семей с детьми, находящихся в трудной жизненной ситуации, утверждаемой Фондом и размещаемой на Интернет-портале Фонда;</w:t>
      </w:r>
    </w:p>
    <w:p>
      <w:pPr>
        <w:pStyle w:val="TextBody"/>
        <w:rPr/>
      </w:pPr>
      <w:r>
        <w:rPr/>
        <w:t>формирует по итогам оценки и сопоставления заявок рейтинговый перечень проектов;</w:t>
      </w:r>
    </w:p>
    <w:p>
      <w:pPr>
        <w:pStyle w:val="TextBody"/>
        <w:rPr/>
      </w:pPr>
      <w:r>
        <w:rPr/>
        <w:t>проводит финансовую экспертизу проектов, рекомендуемых для финансовой поддержки Фондом;</w:t>
      </w:r>
    </w:p>
    <w:p>
      <w:pPr>
        <w:pStyle w:val="TextBody"/>
        <w:rPr/>
      </w:pPr>
      <w:r>
        <w:rPr/>
        <w:t>формирует перечень проектов, рекомендуемых для последующей финансовой поддержки Фондом, с рекомендациями по объему их финансирования Фондом.</w:t>
      </w:r>
    </w:p>
    <w:p>
      <w:pPr>
        <w:pStyle w:val="TextBody"/>
        <w:rPr/>
      </w:pPr>
      <w:r>
        <w:rPr/>
        <w:t>Решение Конкурсной комиссии о перечне проектов, отобранных для финансовой поддержки Фондом, и объеме их финансирования утверждается правлением Фонда.</w:t>
      </w:r>
    </w:p>
    <w:p>
      <w:pPr>
        <w:pStyle w:val="TextBody"/>
        <w:rPr/>
      </w:pPr>
      <w:r>
        <w:rPr/>
        <w:t>Информационные сообщения о результатах регистрации заявок, итогах первого и второго этапов Конкурса и решении, принятом правлением Фонда, размещаются на Интернет-портале Фонда в разделе «Конкурсы».</w:t>
      </w:r>
    </w:p>
    <w:p>
      <w:pPr>
        <w:pStyle w:val="TextBody"/>
        <w:rPr/>
      </w:pPr>
      <w:r>
        <w:rPr>
          <w:rStyle w:val="StrongEmphasis"/>
        </w:rPr>
        <w:t>Финансирование проектов</w:t>
      </w:r>
    </w:p>
    <w:p>
      <w:pPr>
        <w:pStyle w:val="TextBody"/>
        <w:rPr/>
      </w:pPr>
      <w:r>
        <w:rPr/>
        <w:t>Финансовая поддержка проектов, отобранных по итогам Конкурса, осуществляется Фондом путем предоставления денежных средств (гранта) при условии их финансирования заявителями.</w:t>
      </w:r>
    </w:p>
    <w:p>
      <w:pPr>
        <w:pStyle w:val="TextBody"/>
        <w:rPr/>
      </w:pPr>
      <w:r>
        <w:rPr/>
        <w:t>На реализацию одного проекта предоставляются денежные средства (грант) в размере не более 1 500 000 рублей в три этапа:</w:t>
      </w:r>
    </w:p>
    <w:p>
      <w:pPr>
        <w:pStyle w:val="TextBody"/>
        <w:rPr/>
      </w:pPr>
      <w:r>
        <w:rPr/>
        <w:t>первая часть – 50 % от общей суммы гранта,</w:t>
      </w:r>
    </w:p>
    <w:p>
      <w:pPr>
        <w:pStyle w:val="TextBody"/>
        <w:rPr/>
      </w:pPr>
      <w:r>
        <w:rPr/>
        <w:t>вторая часть – 40 % от общей суммы гранта;</w:t>
      </w:r>
    </w:p>
    <w:p>
      <w:pPr>
        <w:pStyle w:val="TextBody"/>
        <w:rPr/>
      </w:pPr>
      <w:r>
        <w:rPr/>
        <w:t>третья часть – 10 % от общей суммы гранта.</w:t>
      </w:r>
    </w:p>
    <w:p>
      <w:pPr>
        <w:pStyle w:val="TextBody"/>
        <w:rPr/>
      </w:pPr>
      <w:r>
        <w:rPr/>
        <w:t>При этом необходимо иметь в виду, что первая часть гранта будет перечислена заявителю в 2013 г., вторая и третья части гранта – в 2014 г. Третья часть гранта перечисляется при наличии задолженности заявителя,</w:t>
      </w:r>
    </w:p>
    <w:p>
      <w:pPr>
        <w:pStyle w:val="TextBody"/>
        <w:rPr/>
      </w:pPr>
      <w:r>
        <w:rPr/>
        <w:t>подтвержденной принятым Фондом Финансовым отчетом о целевом использовании денежных средств.</w:t>
      </w:r>
    </w:p>
    <w:p>
      <w:pPr>
        <w:pStyle w:val="TextBody"/>
        <w:rPr/>
      </w:pPr>
      <w:r>
        <w:rPr/>
        <w:t>Со своей стороны, заявитель обязан направить на реализацию проекта собственные и (или) привлеченные (благотворительные) средства.</w:t>
      </w:r>
    </w:p>
    <w:p>
      <w:pPr>
        <w:pStyle w:val="TextBody"/>
        <w:rPr/>
      </w:pPr>
      <w:r>
        <w:rPr/>
        <w:t>При формировании Бюджета Проекта в части расходования денежных средств (гранта) Фонда (подраздел 4.2 «Бюджет Проекта (по статьям расходов)» заявитель должен соблюдать следующие обязательные условия.</w:t>
      </w:r>
    </w:p>
    <w:p>
      <w:pPr>
        <w:pStyle w:val="TextBody"/>
        <w:rPr/>
      </w:pPr>
      <w:r>
        <w:rPr/>
        <w:t>За счет гранта Фонда не финансируются виды расходов, перечисленные в пункте 6.4 Положения, а также указанные в Порядке составления раздела 4 «Бюджет Проекта», прилагаемом к форме данного раздела заявки.</w:t>
      </w:r>
    </w:p>
    <w:p>
      <w:pPr>
        <w:pStyle w:val="TextBody"/>
        <w:rPr/>
      </w:pPr>
      <w:r>
        <w:rPr/>
        <w:t>Устанавливается также ряд ограничений по объему финансирования мероприятий проекта из денежных средств (гранта) Фонда на некоторые статьи расходов Бюджета Проекта:</w:t>
      </w:r>
    </w:p>
    <w:p>
      <w:pPr>
        <w:pStyle w:val="TextBody"/>
        <w:rPr/>
      </w:pPr>
      <w:r>
        <w:rPr/>
        <w:t>расходы на оплату труда исполнителей проекта, включая страховые взносы во внебюджетные фонды, и расходы на оплату услуг привлеченных специалистов (статьи расходов Бюджета Проекта 1.1 и 2.1) – не более 25 % от суммы гранта;</w:t>
      </w:r>
    </w:p>
    <w:p>
      <w:pPr>
        <w:pStyle w:val="TextBody"/>
        <w:rPr/>
      </w:pPr>
      <w:r>
        <w:rPr/>
        <w:t>расходы на приобретение основных средств (статья расходов Бюджета Проекта 2.8), необходимых для реализации мероприятий проекта – не более 15 % от суммы гранта;</w:t>
      </w:r>
    </w:p>
    <w:p>
      <w:pPr>
        <w:pStyle w:val="TextBody"/>
        <w:rPr/>
      </w:pPr>
      <w:r>
        <w:rPr/>
        <w:t>расходы на проведение мероприятий по повышению квалификации (статья расходов Бюджета Проекта 2.5) для специалистов, принимающих участие в реализации проектов – не более 20 % от суммы гранта. Кроме того, расходы на организацию питания и кофе-брейков при проведении указанных мероприятий за счет средств Фонда не производятся;</w:t>
      </w:r>
    </w:p>
    <w:p>
      <w:pPr>
        <w:pStyle w:val="TextBody"/>
        <w:rPr/>
      </w:pPr>
      <w:r>
        <w:rPr/>
        <w:t>расходы на подготовку и издание материалов по обобщению инновационных технологий, моделей и методик, разработанных (применяемых) в проекте (статья расходов Бюджета Проекта 2.4) – не более 8 % от суммы гранта;</w:t>
      </w:r>
    </w:p>
    <w:p>
      <w:pPr>
        <w:pStyle w:val="TextBody"/>
        <w:rPr/>
      </w:pPr>
      <w:r>
        <w:rPr/>
        <w:t>расходы на приобретение канцелярских товаров (статья расходов Бюджета Проекта 1.2) – не более 10 000 рублей.</w:t>
      </w:r>
    </w:p>
    <w:p>
      <w:pPr>
        <w:pStyle w:val="TextBody"/>
        <w:rPr/>
      </w:pPr>
      <w:r>
        <w:rPr>
          <w:rStyle w:val="StrongEmphasis"/>
        </w:rPr>
        <w:t>Деятельность, осуществляемая по итогам Конкурса</w:t>
      </w:r>
    </w:p>
    <w:p>
      <w:pPr>
        <w:pStyle w:val="TextBody"/>
        <w:rPr/>
      </w:pPr>
      <w:r>
        <w:rPr/>
        <w:t>С заявителями, которые представили проекты, отобранные для финансовой поддержки Фондом, будет заключаться договор о предоставлении денежных средств (гранта).</w:t>
      </w:r>
    </w:p>
    <w:p>
      <w:pPr>
        <w:pStyle w:val="TextBody"/>
        <w:rPr/>
      </w:pPr>
      <w:r>
        <w:rPr/>
        <w:t>При заключении договора и дальнейшем представлении отчетности о ходе и итогах реализации проектов будет использоваться «Автоматизированная подсистема для хранения и доступа к электронному архиву программ и проектов Фонда поддержки детей, находящихся в трудной жизненной ситуации».</w:t>
      </w:r>
    </w:p>
    <w:p>
      <w:pPr>
        <w:pStyle w:val="TextBody"/>
        <w:rPr/>
      </w:pPr>
      <w:r>
        <w:rPr/>
        <w:t>Работа в Автоматизированной подсистеме осуществляется в веб-браузере Internet Explorer (версия не ниже Internet Explorer 8), в форматах Microsoft Office Word 2007-2010, Microsoft Office Excel 2007-2010.</w:t>
      </w:r>
    </w:p>
    <w:p>
      <w:pPr>
        <w:pStyle w:val="TextBody"/>
        <w:rPr/>
      </w:pPr>
      <w:r>
        <w:rPr/>
        <w:t>Заявители должны располагать соответствующими техническими возможностями для работы с использованием Автоматизированной подсистемы.</w:t>
      </w:r>
    </w:p>
    <w:p>
      <w:pPr>
        <w:pStyle w:val="TextBody"/>
        <w:rPr/>
      </w:pPr>
      <w:r>
        <w:rPr>
          <w:rStyle w:val="StrongEmphasis"/>
        </w:rPr>
        <w:t>Контактная информация</w:t>
      </w:r>
    </w:p>
    <w:p>
      <w:pPr>
        <w:pStyle w:val="TextBody"/>
        <w:rPr/>
      </w:pPr>
      <w:r>
        <w:rPr/>
        <w:t>На основании пункта 4.17 Положения в период до начала регистрации заявок на участие в Конкурсе Фонд оказывает заявителям консультационную помощь, размещает на Интернет-портале Фонда ответы на вопросы, которые чаще всего возникают у заявителей.</w:t>
      </w:r>
    </w:p>
    <w:p>
      <w:pPr>
        <w:pStyle w:val="TextBody"/>
        <w:rPr/>
      </w:pPr>
      <w:r>
        <w:rPr/>
        <w:t>С вопросами, касающимися разъяснения условий Конкурса и оформления заявок, заявители могут обращаться в Фонд по телефону:</w:t>
      </w:r>
    </w:p>
    <w:p>
      <w:pPr>
        <w:pStyle w:val="TextBody"/>
        <w:rPr/>
      </w:pPr>
      <w:r>
        <w:rPr/>
        <w:t>8 (495) 692-08-65 Бондаренко Ирина Николаевна, Нуянзина Светлана Александровна, Шлыкова Наталья Викторовна.</w:t>
      </w:r>
    </w:p>
    <w:p>
      <w:pPr>
        <w:pStyle w:val="TextBody"/>
        <w:rPr/>
      </w:pPr>
      <w:r>
        <w:rPr/>
        <w:t>Консультации по вопросам, касающимся формирования Бюджета Проекта и составления Финансово-экономического обоснования мероприятий Проекта (за счет гранта Фонда), можно получить по телефону:</w:t>
      </w:r>
    </w:p>
    <w:p>
      <w:pPr>
        <w:pStyle w:val="TextBody"/>
        <w:rPr/>
      </w:pPr>
      <w:r>
        <w:rPr/>
        <w:t>8 (495) 606-16-30 Сорокина Марина Юрьевна, Буглаева Татьяна Ивановна.</w:t>
      </w:r>
    </w:p>
    <w:p>
      <w:pPr>
        <w:pStyle w:val="TextBody"/>
        <w:spacing w:before="0" w:after="283"/>
        <w:rPr/>
      </w:pPr>
      <w:r>
        <w:rPr/>
        <w:t>Фонд приглашает заинтересованные муниципальные образования, государственные и муниципальные учреждения, российские некоммерческие организации и общественные объединенияк участию в Конкурсе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