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от 18 декабря 2012 г.</w:t>
      </w:r>
    </w:p>
    <w:p>
      <w:pPr>
        <w:pStyle w:val="Heading2"/>
        <w:rPr/>
      </w:pPr>
      <w:r>
        <w:rPr/>
        <w:t>Правительственная телеграмма от 18 декабря 2012 г.</w:t>
      </w:r>
    </w:p>
    <w:p>
      <w:pPr>
        <w:pStyle w:val="Heading5"/>
        <w:rPr/>
      </w:pPr>
      <w:r>
        <w:rPr/>
        <w:t>Органы исполнительной власти</w:t>
        <w:br/>
        <w:t>субъектов Российской Федерации</w:t>
        <w:br/>
        <w:t>(по списку)</w:t>
      </w:r>
    </w:p>
    <w:p>
      <w:pPr>
        <w:pStyle w:val="TextBody"/>
        <w:rPr/>
      </w:pPr>
      <w:r>
        <w:rPr/>
        <w:t>В целях выполнения Указа Президента Российской Федерации от 7 мая 2012 г. № 597 «О мероприятиях по реализации государственной социальной политики» и для подготовки дорожной карты развития отрасли социального обслуживания населения Российской Федерации просим подтвердить или уточнить планируемые соотношения средней заработной платы социальных работников к средней заработной плате по субъекту Российской Федерации (далее - соотношение), достижение которых планируется исходя из возможностей консолидированных бюджетов субъектов Российской Федерации в соответствии с утвержденными законами о бюджетах субъектов Российской Федерации на 2013 год (с учетом дотации из федерального бюджета на 2013 год) и на плановый период 2014 и 2015 годов объемами расходов на повышение оплаты труда социальных работников согласно уточненной форме, размещенной на сайте Минтруда России (</w:t>
      </w:r>
      <w:hyperlink r:id="rId2">
        <w:r>
          <w:rPr>
            <w:rStyle w:val="InternetLink"/>
          </w:rPr>
          <w:t>http://www.rosmintrud.ru/docs/mintrud/payment/4</w:t>
        </w:r>
      </w:hyperlink>
      <w:r>
        <w:rPr/>
        <w:t>), с направлением в Минтруд России на электронный адрес fedotovaon@rosmintrud.ru заполненной таблицы с данными о параметрах заработной платы социальных работников, в формате Эксель и отсканированного письма-ответа (c последующим подтверждением на бумажном носителе) до 20 декабря 2012 г.</w:t>
      </w:r>
    </w:p>
    <w:p>
      <w:pPr>
        <w:pStyle w:val="TextBody"/>
        <w:rPr/>
      </w:pPr>
      <w:r>
        <w:rPr/>
        <w:t>При этом просим обратить внимание на достоверность совпадения соотношений, планируемых субъектом Российской Федерации и соотношений, указанных в приложении 4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