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№2553-р от 27 декабря 2012 г.</w:t>
      </w:r>
    </w:p>
    <w:p>
      <w:pPr>
        <w:pStyle w:val="Heading2"/>
        <w:rPr/>
      </w:pPr>
      <w:r>
        <w:rPr/>
        <w:t>Распоряжение Правительства РФ №2553-р от 27 декабря 2012 г.</w:t>
      </w:r>
    </w:p>
    <w:p>
      <w:pPr>
        <w:pStyle w:val="TextBody"/>
        <w:rPr/>
      </w:pPr>
      <w:r>
        <w:rPr/>
        <w:t>1. Утвердить государственную программу Российской Федерации «Социальная поддержка граждан».</w:t>
      </w:r>
    </w:p>
    <w:p>
      <w:pPr>
        <w:pStyle w:val="TextBody"/>
        <w:rPr/>
      </w:pPr>
      <w:r>
        <w:rPr/>
        <w:t>2. Минтруду России разместить утвержденную государственную программу Российской Федерации «Социальная поддержка граждан» на своем официальном сайте, а также на портале государственных программ Российской Федерации в информационно-телекоммуникационной сети «Интернет» в 2-недельный срок со дня официального опубликования настоящего распоряжения.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