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28 декабря 2012г.</w:t>
      </w:r>
    </w:p>
    <w:p>
      <w:pPr>
        <w:pStyle w:val="Heading2"/>
        <w:spacing w:before="200" w:after="120"/>
        <w:rPr/>
      </w:pPr>
      <w:r>
        <w:rPr/>
        <w:t>«Государственный доклад о положении детей и семей, имеющих детей, в Российской Федерации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