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 от 18 января 2013 г.</w:t>
      </w:r>
    </w:p>
    <w:p>
      <w:pPr>
        <w:pStyle w:val="Heading2"/>
        <w:rPr/>
      </w:pPr>
      <w:r>
        <w:rPr/>
        <w:t>«О разработке профессиональных стандартов»</w:t>
      </w:r>
    </w:p>
    <w:p>
      <w:pPr>
        <w:pStyle w:val="TextBody"/>
        <w:rPr/>
      </w:pPr>
      <w:r>
        <w:rPr/>
        <w:t>В целях создания условий, необходимых для выполнения определенных в пункте 1 Указа Президента Российской Федерации от 07.05.2012г. № 597 “О мероприятиях по реализации государственной социальной политики” задач по разработке к 2015 г., приняты:</w:t>
      </w:r>
    </w:p>
    <w:p>
      <w:pPr>
        <w:pStyle w:val="TextBody"/>
        <w:rPr/>
      </w:pPr>
      <w:hyperlink r:id="rId2">
        <w:r>
          <w:rPr>
            <w:rStyle w:val="InternetLink"/>
          </w:rPr>
          <w:t>Федеральный закон от 03.12.2012г. № 236-ФЗ “О внесении изменений в Трудовой Кодекс Российской Федерации и статью 1 Федерального закона “О техническом регулировании”</w:t>
        </w:r>
      </w:hyperlink>
      <w:r>
        <w:rPr/>
        <w:t xml:space="preserve"> ;</w:t>
      </w:r>
    </w:p>
    <w:p>
      <w:pPr>
        <w:pStyle w:val="TextBody"/>
        <w:rPr/>
      </w:pPr>
      <w:hyperlink r:id="rId3">
        <w:r>
          <w:rPr>
            <w:rStyle w:val="InternetLink"/>
          </w:rPr>
          <w:t>Постановление Правительства Российской Федерации от 22 января 2013 г. №23 «О Правилах разработки, утверждения и применения профессиональных стандартов»</w:t>
        </w:r>
      </w:hyperlink>
      <w:r>
        <w:rPr/>
        <w:t xml:space="preserve"> ;</w:t>
      </w:r>
    </w:p>
    <w:p>
      <w:pPr>
        <w:pStyle w:val="TextBody"/>
        <w:rPr/>
      </w:pPr>
      <w:r>
        <w:rPr/>
        <w:t xml:space="preserve">План разработки профессиональных стандартов на 2012 – 2015 годы, утвержденный </w:t>
      </w:r>
      <w:hyperlink r:id="rId4">
        <w:r>
          <w:rPr>
            <w:rStyle w:val="InternetLink"/>
          </w:rPr>
          <w:t>распоряжением Правительства Российской Федерации от 29.11.2012 г. № 2204-р</w:t>
        </w:r>
      </w:hyperlink>
      <w:r>
        <w:rPr/>
        <w:t xml:space="preserve"> ;</w:t>
      </w:r>
    </w:p>
    <w:p>
      <w:pPr>
        <w:pStyle w:val="TextBody"/>
        <w:rPr/>
      </w:pPr>
      <w:r>
        <w:rPr/>
        <w:t xml:space="preserve">План-график подготовки профессиональных стандартов в 2013-2014 годах, утвержденный </w:t>
      </w:r>
      <w:hyperlink r:id="rId5">
        <w:r>
          <w:rPr>
            <w:rStyle w:val="InternetLink"/>
          </w:rPr>
          <w:t>приказом Министерства труда и социальной защиты Российской Федерации от 30.11.2012 г. № 565</w:t>
        </w:r>
      </w:hyperlink>
      <w:r>
        <w:rPr/>
        <w:t>.</w:t>
      </w:r>
    </w:p>
    <w:p>
      <w:pPr>
        <w:pStyle w:val="TextBody"/>
        <w:rPr/>
      </w:pPr>
      <w:r>
        <w:rPr/>
        <w:t>Для методического обеспечения разработки профессиональных стандартов подготовлены следующие документы:</w:t>
      </w:r>
    </w:p>
    <w:p>
      <w:pPr>
        <w:pStyle w:val="TextBody"/>
        <w:rPr/>
      </w:pPr>
      <w:hyperlink r:id="rId6">
        <w:r>
          <w:rPr>
            <w:rStyle w:val="InternetLink"/>
          </w:rPr>
          <w:t>Уровни квалификаций в целях подготовки профессиональных стандартов</w:t>
        </w:r>
      </w:hyperlink>
      <w:r>
        <w:rPr/>
        <w:t>;</w:t>
      </w:r>
    </w:p>
    <w:p>
      <w:pPr>
        <w:pStyle w:val="TextBody"/>
        <w:rPr/>
      </w:pPr>
      <w:hyperlink r:id="rId7">
        <w:r>
          <w:rPr>
            <w:rStyle w:val="InternetLink"/>
          </w:rPr>
          <w:t>Методические рекомендации по разработке профессиональных стандартов</w:t>
        </w:r>
      </w:hyperlink>
      <w:r>
        <w:rPr/>
        <w:t>;</w:t>
      </w:r>
    </w:p>
    <w:p>
      <w:pPr>
        <w:pStyle w:val="TextBody"/>
        <w:rPr/>
      </w:pPr>
      <w:hyperlink r:id="rId8">
        <w:r>
          <w:rPr>
            <w:rStyle w:val="InternetLink"/>
          </w:rPr>
          <w:t>Макет профессионального стандарта</w:t>
        </w:r>
      </w:hyperlink>
      <w:r>
        <w:rPr/>
        <w:t>.</w:t>
      </w:r>
    </w:p>
    <w:p>
      <w:pPr>
        <w:pStyle w:val="TextBody"/>
        <w:rPr/>
      </w:pPr>
      <w:r>
        <w:rPr/>
        <w:t>В соответствии с п. 3 “</w:t>
      </w:r>
      <w:hyperlink r:id="rId9">
        <w:r>
          <w:rPr>
            <w:rStyle w:val="InternetLink"/>
          </w:rPr>
          <w:t>Правил разработки, утверждения и применения профессиональных стандартов</w:t>
        </w:r>
      </w:hyperlink>
      <w:r>
        <w:rPr/>
        <w:t>” проекты профессиональных стандартов разрабатываются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(далее – разработчики).</w:t>
      </w:r>
    </w:p>
    <w:p>
      <w:pPr>
        <w:pStyle w:val="TextBody"/>
        <w:rPr/>
      </w:pPr>
      <w:r>
        <w:rPr/>
        <w:t xml:space="preserve">Приглашаем организации к разработке проектов профессиональных стандартов и просим направлять </w:t>
      </w:r>
      <w:hyperlink r:id="rId10">
        <w:r>
          <w:rPr>
            <w:rStyle w:val="InternetLink"/>
          </w:rPr>
          <w:t xml:space="preserve">уведомления о разработке профессиональных стандартов </w:t>
        </w:r>
      </w:hyperlink>
      <w:r>
        <w:rPr/>
        <w:t>по адресу prof.standart@niitss.ru (ФГБУ “Научно-исследовательский институт труда и социального страхования”).</w:t>
      </w:r>
    </w:p>
    <w:p>
      <w:pPr>
        <w:pStyle w:val="TextBody"/>
        <w:rPr/>
      </w:pPr>
      <w:r>
        <w:rPr/>
        <w:t>Обращаем Ваше внимание на то, что форма уведомления о разработке профессионального стандарта является рекомендуемой.</w:t>
      </w:r>
    </w:p>
    <w:p>
      <w:pPr>
        <w:pStyle w:val="TextBody"/>
        <w:rPr/>
      </w:pPr>
      <w:r>
        <w:rPr/>
        <w:t>В случаях, когда профессиональный стандарт был разработан ранее или был утвержден комиссией РСПП по профессиональным стандартам, заявителям необходимо представить пакет документов, включающий: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уведомление, в котором должно быть указано, что данный профессиональный стандарт уже разработан;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пояснительную записку, содержащую общую информацию о разработке профессионального стандарта, его утверждении и использовании;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план-график с указанием даты представления проекта профессионального стандарта, оформленного в соответствии с макетом Минтруда России;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список организаций, привлеченных к разработке профессионального стандарта. </w:t>
      </w:r>
    </w:p>
    <w:p>
      <w:pPr>
        <w:pStyle w:val="TextBody"/>
        <w:rPr/>
      </w:pPr>
      <w:r>
        <w:rPr/>
        <w:t xml:space="preserve">C 9 июля 2013 года начинается публикация на </w:t>
      </w:r>
      <w:hyperlink r:id="rId11">
        <w:r>
          <w:rPr>
            <w:rStyle w:val="InternetLink"/>
          </w:rPr>
          <w:t>сайте Минтруда России</w:t>
        </w:r>
      </w:hyperlink>
      <w:r>
        <w:rPr/>
        <w:t xml:space="preserve"> информации об объявленных аукционах на разработку профессиональных стандартов (</w:t>
      </w:r>
      <w:hyperlink r:id="rId12">
        <w:r>
          <w:rPr>
            <w:rStyle w:val="InternetLink"/>
          </w:rPr>
          <w:t>http://www.rosmintrud.ru/ministry/tenders/auctions</w:t>
        </w:r>
      </w:hyperlink>
      <w:r>
        <w:rPr/>
        <w:t>).</w:t>
      </w:r>
    </w:p>
    <w:p>
      <w:pPr>
        <w:pStyle w:val="TextBody"/>
        <w:rPr/>
      </w:pPr>
      <w:hyperlink r:id="rId13">
        <w:r>
          <w:rPr>
            <w:rStyle w:val="InternetLink"/>
          </w:rPr>
          <w:t>Проекты ведомственных приказов об утверждении профессиональных стандартов</w:t>
        </w:r>
      </w:hyperlink>
      <w:r>
        <w:rPr/>
        <w:t xml:space="preserve"> размещены для публичного обсуждения на сайте </w:t>
      </w:r>
      <w:hyperlink r:id="rId14">
        <w:r>
          <w:rPr>
            <w:rStyle w:val="InternetLink"/>
          </w:rPr>
          <w:t>http://regulation.gov.ru</w:t>
        </w:r>
      </w:hyperlink>
      <w:r>
        <w:rPr/>
        <w:t>.</w:t>
      </w:r>
    </w:p>
    <w:p>
      <w:pPr>
        <w:pStyle w:val="TextBody"/>
        <w:spacing w:before="0" w:after="283"/>
        <w:rPr/>
      </w:pPr>
      <w:hyperlink r:id="rId15">
        <w:r>
          <w:rPr>
            <w:rStyle w:val="InternetLink"/>
          </w:rPr>
          <w:t>Профессиональные стандарты</w:t>
        </w:r>
      </w:hyperlink>
      <w:r>
        <w:rPr/>
        <w:t>, утвержденные Министерством труда и социальной защиты Российской Федерации.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laws/106" TargetMode="External"/><Relationship Id="rId3" Type="http://schemas.openxmlformats.org/officeDocument/2006/relationships/hyperlink" Target="file:///docs/government/106" TargetMode="External"/><Relationship Id="rId4" Type="http://schemas.openxmlformats.org/officeDocument/2006/relationships/hyperlink" Target="file:///docs/government/100" TargetMode="External"/><Relationship Id="rId5" Type="http://schemas.openxmlformats.org/officeDocument/2006/relationships/hyperlink" Target="file:///docs/mintrud/orders/2" TargetMode="External"/><Relationship Id="rId6" Type="http://schemas.openxmlformats.org/officeDocument/2006/relationships/hyperlink" Target="file:///uploads/magic/ru-RU/9d1aaad8-1503542130.docx" TargetMode="External"/><Relationship Id="rId7" Type="http://schemas.openxmlformats.org/officeDocument/2006/relationships/hyperlink" Target="file:///uploads/magic/ru-RU/da76dbfe-1503542130.docx" TargetMode="External"/><Relationship Id="rId8" Type="http://schemas.openxmlformats.org/officeDocument/2006/relationships/hyperlink" Target="file:///uploads/magic/ru-RU/b856a067-1503542130.doc" TargetMode="External"/><Relationship Id="rId9" Type="http://schemas.openxmlformats.org/officeDocument/2006/relationships/hyperlink" Target="file:///docs/government/106" TargetMode="External"/><Relationship Id="rId10" Type="http://schemas.openxmlformats.org/officeDocument/2006/relationships/hyperlink" Target="file:///docs/mintrud/payment/15" TargetMode="External"/><Relationship Id="rId11" Type="http://schemas.openxmlformats.org/officeDocument/2006/relationships/hyperlink" Target="file:///ministry/tenders/auctions/" TargetMode="External"/><Relationship Id="rId12" Type="http://schemas.openxmlformats.org/officeDocument/2006/relationships/hyperlink" Target="file:///ministry/tenders/auctions/" TargetMode="External"/><Relationship Id="rId13" Type="http://schemas.openxmlformats.org/officeDocument/2006/relationships/hyperlink" Target="file:///docs/mintrud/payment/42" TargetMode="External"/><Relationship Id="rId14" Type="http://schemas.openxmlformats.org/officeDocument/2006/relationships/hyperlink" Target="http://regulation.gov.ru/" TargetMode="External"/><Relationship Id="rId15" Type="http://schemas.openxmlformats.org/officeDocument/2006/relationships/hyperlink" Target="file:///docs/mintrud/payment/57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