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Постановление Правительства РФ №56 от 29 января 2013 г. </w:t>
      </w:r>
    </w:p>
    <w:p>
      <w:pPr>
        <w:pStyle w:val="Heading2"/>
        <w:rPr/>
      </w:pPr>
      <w:r>
        <w:rPr/>
        <w:t>«Об утверждении Правил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 »</w:t>
      </w:r>
    </w:p>
    <w:p>
      <w:pPr>
        <w:pStyle w:val="TextBody"/>
        <w:rPr/>
      </w:pPr>
      <w:r>
        <w:rPr/>
        <w:t>В соответствии с Федеральным законом «О прожиточном минимуме в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 xml:space="preserve">Д.А. Медведев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