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14 февраля 2013 г.</w:t>
      </w:r>
    </w:p>
    <w:p>
      <w:pPr>
        <w:pStyle w:val="Heading2"/>
        <w:rPr/>
      </w:pPr>
      <w:r>
        <w:rPr/>
        <w:t>«Об утверждении уровней квалификации в целях подготовки профессиональных стандартов»</w:t>
      </w:r>
    </w:p>
    <w:p>
      <w:pPr>
        <w:pStyle w:val="TextBody"/>
        <w:rPr/>
      </w:pPr>
      <w:r>
        <w:rPr/>
        <w:t xml:space="preserve">В соответствии с пунктом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) приказываю: </w:t>
      </w:r>
    </w:p>
    <w:p>
      <w:pPr>
        <w:pStyle w:val="TextBody"/>
        <w:rPr/>
      </w:pPr>
      <w:r>
        <w:rPr/>
        <w:t>Утвердить прилагаемые уровни квалификации в целях подготовки профессиональных стандартов.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