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№207 от 13 марта 2013 г.</w:t>
      </w:r>
    </w:p>
    <w:p>
      <w:pPr>
        <w:pStyle w:val="Heading2"/>
        <w:rPr/>
      </w:pPr>
      <w:r>
        <w:rPr/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>
      <w:pPr>
        <w:pStyle w:val="TextBody"/>
        <w:rPr/>
      </w:pPr>
      <w:r>
        <w:rPr/>
        <w:t>В соответствии с частью 7</w:t>
      </w:r>
      <w:r>
        <w:rPr>
          <w:position w:val="8"/>
          <w:sz w:val="19"/>
        </w:rPr>
        <w:t>1</w:t>
      </w:r>
      <w:r>
        <w:rPr/>
        <w:t xml:space="preserve"> статьи 8 Федерального закона "О противодействии коррупции" Правительство Российской Федерации п о с т а н о в л я е т :</w:t>
      </w:r>
    </w:p>
    <w:p>
      <w:pPr>
        <w:pStyle w:val="TextBody"/>
        <w:rPr/>
      </w:pPr>
      <w:r>
        <w:rPr/>
        <w:t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>
      <w:pPr>
        <w:pStyle w:val="TextBody"/>
        <w:rPr/>
      </w:pPr>
      <w:r>
        <w:rPr/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