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№128 от 1 апреля 2013г.</w:t>
      </w:r>
    </w:p>
    <w:p>
      <w:pPr>
        <w:pStyle w:val="Heading2"/>
        <w:rPr/>
      </w:pPr>
      <w:r>
        <w:rPr/>
        <w:t>«О конкурсной комиссии Министерства труда и социальной защиты Российской Федерации по рассмотрению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17 ноября 2011 г. № 941 «О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«Доступная среда» на 2011-2015 годы» (Собрание законодательства Российской Федерации, 2011, № 48, ст. 6919; 2012, № 53, ст. 7953)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конкурсной комиссии Министерства труда и социальной защиты Российской Федерации по рассмотрению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состав конкурсной комиссии Министерства труда и социальной защиты Российской Федерации</w:t>
      </w:r>
      <w:r>
        <w:rPr>
          <w:rStyle w:val="StrongEmphasis"/>
        </w:rPr>
        <w:t xml:space="preserve"> </w:t>
      </w:r>
      <w:r>
        <w:rPr/>
        <w:t xml:space="preserve">по рассмотрению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согласно приложению № 2. 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28 ноября 2011 г. № 1426 «О конкурсной комиссии Министерства здравоохранения и социального развития Российской Федерации по рассмотрению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«Доступная среда» на 2011-2015 годы».</w:t>
      </w:r>
    </w:p>
    <w:p>
      <w:pPr>
        <w:pStyle w:val="Heading5"/>
        <w:spacing w:before="120" w:after="60"/>
        <w:rPr/>
      </w:pPr>
      <w:r>
        <w:rPr/>
        <w:t>Министр</w:t>
        <w:br/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