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№132 от 3 апреля 2013 г.</w:t>
      </w:r>
    </w:p>
    <w:p>
      <w:pPr>
        <w:pStyle w:val="Heading2"/>
        <w:rPr/>
      </w:pPr>
      <w:r>
        <w:rPr/>
        <w:t>«О внесении изменений 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Министерства труда и социальной защиты Российской Федерации, утвержденный приказом Министерства труда и социальной защиты Российской Федерации от 21 декабря 2012 г. № 617»</w:t>
      </w:r>
    </w:p>
    <w:p>
      <w:pPr>
        <w:pStyle w:val="TextBody"/>
        <w:rPr/>
      </w:pPr>
      <w:r>
        <w:rPr/>
        <w:t>В связи с внесением изменений в структуру и штатное расписание Министерства труда и социальной защиты Российской Федерации п р и к а з ы в а ю:</w:t>
      </w:r>
    </w:p>
    <w:p>
      <w:pPr>
        <w:pStyle w:val="TextBody"/>
        <w:rPr/>
      </w:pPr>
      <w:r>
        <w:rPr/>
        <w:t xml:space="preserve">Внести 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Министерства труда и социальной защиты Российской Федерации, утвержденный приказом Министерства труда и социальной защиты Российской Федерации от 21 декабря 2012 г. </w:t>
        <w:br/>
        <w:t>№ 617, следующие изменения: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а) включить в состав Комиссии следующих лиц: 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596"/>
        <w:gridCol w:w="95"/>
        <w:gridCol w:w="7514"/>
      </w:tblGrid>
      <w:tr>
        <w:trPr/>
        <w:tc>
          <w:tcPr>
            <w:tcW w:w="2596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Кирьянова Галина Владимировна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51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профилактики коррупционных и иных правонарушений Департамента управления делами (секретарь)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б) указать новые должности следующих членов Комиссии: 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17"/>
        <w:gridCol w:w="95"/>
        <w:gridCol w:w="7293"/>
      </w:tblGrid>
      <w:tr>
        <w:trPr/>
        <w:tc>
          <w:tcPr>
            <w:tcW w:w="28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Никитина Татьяна Владимировна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29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государственной службы и кадров Департамента управления делами</w:t>
            </w:r>
          </w:p>
        </w:tc>
      </w:tr>
      <w:tr>
        <w:trPr/>
        <w:tc>
          <w:tcPr>
            <w:tcW w:w="281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Карлова Ольга Андреевна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29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государственной службы и кадров Департамента управления делами</w:t>
            </w:r>
          </w:p>
        </w:tc>
      </w:tr>
    </w:tbl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