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№148н от 12 апреля 2013 г.</w:t>
      </w:r>
    </w:p>
    <w:p>
      <w:pPr>
        <w:pStyle w:val="Heading2"/>
        <w:rPr/>
      </w:pPr>
      <w:r>
        <w:rPr/>
        <w:t>«Об утверждении уровней квалификации в целях разработки проектов профессиональных стандартов»</w:t>
      </w:r>
    </w:p>
    <w:p>
      <w:pPr>
        <w:pStyle w:val="TextBody"/>
        <w:rPr/>
      </w:pPr>
      <w:r>
        <w:rPr/>
        <w:t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 п р и к а з ы в а ю:</w:t>
      </w:r>
    </w:p>
    <w:p>
      <w:pPr>
        <w:pStyle w:val="TextBody"/>
        <w:rPr/>
      </w:pPr>
      <w:r>
        <w:rPr/>
        <w:t>Утвердить прилагаемые уровни квалификации в целях разработки проектов профессиональных стандартов.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