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223н от 27 мая 2013 г. (в ред. Приказов Минтруда России от 18.02.2014 N 100н, от 27.08.2015 N 563н, от 14.11.2016 N 639н, от 11.04.2018 N 224н)</w:t>
      </w:r>
    </w:p>
    <w:p>
      <w:pPr>
        <w:pStyle w:val="Heading2"/>
        <w:rPr/>
      </w:pPr>
      <w:r>
        <w:rPr/>
        <w:t>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<w:br/>
        <w:br/>
        <w:t xml:space="preserve">(зарегистрирован в Минюсте России 05.06.2013 N 28690, изменения зарегистрированы в Минюсте России 09.04.2014 N 31858, 18.09.2015 N 38928, 30.11.2016 N 44504, 27.04.2018 N 50927) </w:t>
      </w:r>
    </w:p>
    <w:p>
      <w:pPr>
        <w:pStyle w:val="TextBody"/>
        <w:rPr/>
      </w:pPr>
      <w:r>
        <w:rPr/>
        <w:t>В соответствии с Указом Президента Российской Федерации от 2 апреля 2013 г. N 309 «О мерах по реализации отдельных положений Федерального закона «О противодействии коррупции» (Собрание законодательства Российской Федерации, 2013, N 14, ст. 1670) приказываю:</w:t>
      </w:r>
    </w:p>
    <w:p>
      <w:pPr>
        <w:pStyle w:val="TextBody"/>
        <w:rPr/>
      </w:pPr>
      <w:r>
        <w:rPr/>
        <w:t>1. Утвердить прилагаемый перечень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– Перечень, подведомственные организации).</w:t>
      </w:r>
    </w:p>
    <w:p>
      <w:pPr>
        <w:pStyle w:val="TextBody"/>
        <w:rPr/>
      </w:pPr>
      <w:r>
        <w:rPr/>
        <w:t>2. Департаменту управления делами (Китин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Перечне,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об ответственности за невыполнение данной обязанности.</w:t>
      </w:r>
    </w:p>
    <w:p>
      <w:pPr>
        <w:pStyle w:val="TextBody"/>
        <w:rPr/>
      </w:pPr>
      <w:r>
        <w:rPr/>
        <w:t>3. Контроль за исполнением настоящего приказа оставляю за собой.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