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№15-3-2597 от 13 сентября 2013 г.</w:t>
      </w:r>
    </w:p>
    <w:p>
      <w:pPr>
        <w:pStyle w:val="Heading2"/>
        <w:rPr/>
      </w:pPr>
      <w:r>
        <w:rPr/>
        <w:t>«О Методических рекомендациях по разработке и реализации в субъектах Российской Федерации системы мероприятий, направленных на достижение целей государственной политики в области охраны труда с учетом Типовой программы улучшения условий и охраны труда в субъекте Российской Федерации»</w:t>
      </w:r>
    </w:p>
    <w:p>
      <w:pPr>
        <w:pStyle w:val="Heading5"/>
        <w:rPr/>
      </w:pPr>
      <w:r>
        <w:rPr/>
        <w:t xml:space="preserve">Органы </w:t>
        <w:br/>
        <w:t xml:space="preserve">исполнительной власти по труду </w:t>
        <w:br/>
        <w:t>субъектов Российской Федерации</w:t>
      </w:r>
    </w:p>
    <w:p>
      <w:pPr>
        <w:pStyle w:val="TextBody"/>
        <w:rPr/>
      </w:pPr>
      <w:r>
        <w:rPr/>
        <w:t xml:space="preserve">Департамент условий и охраны труда направляет разработанные ФГБУ «ВНИИ охраны и экономики труда» Минтруда России Методические рекомендации по разработке и реализации в субъектах Российской Федерации системы мероприятий, направленных на достижение целей государственной политики в области охраны труда с учетом Типовой программы улучшения условий и охраны труда в субъекте Российской Федерации для руководства в работе. </w:t>
      </w:r>
    </w:p>
    <w:p>
      <w:pPr>
        <w:pStyle w:val="Heading5"/>
        <w:spacing w:before="120" w:after="60"/>
        <w:rPr/>
      </w:pPr>
      <w:r>
        <w:rPr/>
        <w:t xml:space="preserve">Директор Департамента </w:t>
        <w:br/>
        <w:t xml:space="preserve">условий и охраны труда </w:t>
        <w:br/>
        <w:t>В.А. Корж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