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8 ноября 2013 г.</w:t>
      </w:r>
    </w:p>
    <w:p>
      <w:pPr>
        <w:pStyle w:val="Heading2"/>
        <w:rPr/>
      </w:pPr>
      <w:r>
        <w:rPr/>
        <w:t>«Методические рекомендации по разработке и принятию организациями мер по предупреждению и противодействию коррупции»</w:t>
      </w:r>
    </w:p>
    <w:p>
      <w:pPr>
        <w:pStyle w:val="TextBody"/>
        <w:rPr/>
      </w:pPr>
      <w:r>
        <w:rPr/>
        <w:t>(Последняя редакция документа, обновлен 8 апреля 2014 года)</w:t>
      </w:r>
    </w:p>
    <w:p>
      <w:pPr>
        <w:pStyle w:val="TextBody"/>
        <w:rPr/>
      </w:pPr>
      <w:r>
        <w:rPr/>
        <w:t>Методические рекомендации по разработке и принятию организациями мер по предупреждению и противодействию коррупции (далее – Методические рекомендации) разработаны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коррупции».</w:t>
      </w:r>
    </w:p>
    <w:p>
      <w:pPr>
        <w:pStyle w:val="TextBody"/>
        <w:rPr/>
      </w:pPr>
      <w:r>
        <w:rPr/>
        <w:t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>
      <w:pPr>
        <w:pStyle w:val="TextBody"/>
        <w:rPr/>
      </w:pPr>
      <w:r>
        <w:rPr/>
        <w:t>Задачами Методических рекомендаций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информирование организаций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основных принципов противодействия коррупции в организациях;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методическое обеспечение разработки и реализации мер, направленных на профилактику и противодействие коррупции в организации.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