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№683н от 18 ноября 2013 г.</w:t>
      </w:r>
    </w:p>
    <w:p>
      <w:pPr>
        <w:pStyle w:val="Heading2"/>
        <w:rPr/>
      </w:pPr>
      <w:r>
        <w:rPr/>
        <w:t>«Об утверждении профессионального стандарта «Специалист по работе с семьей» 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>1. Утвердить прилагаемый профессиональный стандарт «Специалист по работе с семьей».</w:t>
      </w:r>
    </w:p>
    <w:p>
      <w:pPr>
        <w:pStyle w:val="TextBody"/>
        <w:rPr/>
      </w:pPr>
      <w:r>
        <w:rPr/>
        <w:t xml:space="preserve">2. Установить, что профессиональный стандарт «Специалист по работе с семьей»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 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