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№702н от 28 ноября 2013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проектированию и конструированию космических аппаратов и систем» 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</w:t>
      </w:r>
    </w:p>
    <w:p>
      <w:pPr>
        <w:pStyle w:val="TextBody"/>
        <w:rPr/>
      </w:pPr>
      <w:r>
        <w:rPr/>
        <w:t xml:space="preserve">Утвердить прилагаемый профессиональный стандарт «Специалист по проектированию и конструированию космических аппаратов и систем».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