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Международный акт от 17 апреля 2014 г.</w:t>
      </w:r>
    </w:p>
    <w:p>
      <w:pPr>
        <w:pStyle w:val="Heading2"/>
        <w:spacing w:before="200" w:after="120"/>
        <w:rPr/>
      </w:pPr>
      <w:r>
        <w:rPr/>
        <w:t>«Платформа действий»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