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№143 от 19 апреля 2014 г.</w:t>
      </w:r>
    </w:p>
    <w:p>
      <w:pPr>
        <w:pStyle w:val="Heading2"/>
        <w:rPr/>
      </w:pPr>
      <w:r>
        <w:rPr/>
        <w:t>«О порядке организации работы по представлению проектов нормативных правовых актов и иных документов, включая программные, для рассмотрения на Общественном совете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 xml:space="preserve">В целях обеспечения деятельности Общественного совета при Министерстве труда и социальной защиты Российской Федерации и реализации постановления Правительства Российской Федерации от 1 сентября 2012 г. № 877 "Об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власти" </w:t>
      </w:r>
      <w:r>
        <w:rPr>
          <w:rStyle w:val="StrongEmphasis"/>
        </w:rPr>
        <w:t xml:space="preserve">п р и к а з ы в а 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представления проектов нормативных правовых актов и иных документов, включая программные, для рассмотрения на Общественном совете при Министерстве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информация о проектах нормативных правовых актов и иных документов, включая программные, подлежащих рассмотрению на Общественном совете при Министерстве труда и социальной защиты Российской Федерации, заблаговременно представляется Секретарю Общественного совета при Министерстве труда и социальной защиты Российской Федерации ˗ Советнику Министра труда и социальной защиты Российской Федерации Ф.И. Воронину и Первому заместителю Министра труда и социальной защиты Российской Федерации С.Ф. Вельмяйкину в письменном и электронном виде.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С.Ф. Вельмяйкина.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