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№508 от 31 июля 2014 г.</w:t>
      </w:r>
    </w:p>
    <w:p>
      <w:pPr>
        <w:pStyle w:val="Heading2"/>
        <w:rPr/>
      </w:pPr>
      <w:r>
        <w:rPr/>
        <w:t>«Об осуществлении Министерством труда и социальной защиты Российской Федерации бюджетных полномочий главного администратора и администратора доходов федерального бюджета»</w:t>
      </w:r>
    </w:p>
    <w:p>
      <w:pPr>
        <w:pStyle w:val="TextBody"/>
        <w:rPr/>
      </w:pPr>
      <w:r>
        <w:rPr/>
        <w:t>В соответствии со статьей 160.1 Бюджетного кодекса Российской Федерации и постановлением Правительства Российской Федерации от 29 декабря 2007 г.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 п р и к а з ы в а ю:</w:t>
      </w:r>
    </w:p>
    <w:p>
      <w:pPr>
        <w:pStyle w:val="TextBody"/>
        <w:rPr/>
      </w:pPr>
      <w:r>
        <w:rPr/>
        <w:t>1. Утвердить перечень источников доходов федерального бюджета, администрирование которых осуществляет Министерство труда и социальной защиты Российской Федерации (далее – перечень) согласно приложению.</w:t>
      </w:r>
    </w:p>
    <w:p>
      <w:pPr>
        <w:pStyle w:val="TextBody"/>
        <w:rPr/>
      </w:pPr>
      <w:r>
        <w:rPr/>
        <w:t>2. Финансовому департаменту (С.В. Привезенцева):</w:t>
      </w:r>
    </w:p>
    <w:p>
      <w:pPr>
        <w:pStyle w:val="TextBody"/>
        <w:rPr/>
      </w:pPr>
      <w:r>
        <w:rPr/>
        <w:t>2.1. обеспечивать осуществление Министерством труда и социальной защиты Российской Федерации следующих бюджетных полномочий главного администратора доходов федерального бюджета:</w:t>
      </w:r>
    </w:p>
    <w:p>
      <w:pPr>
        <w:pStyle w:val="TextBody"/>
        <w:rPr/>
      </w:pPr>
      <w:r>
        <w:rPr/>
        <w:t>2.1.1. формирование и утверждение перечня подведомственных федеральных государственных казенных учреждений, осуществляющих бюджетные полномочия администраторов доходов федерального бюджета;</w:t>
      </w:r>
    </w:p>
    <w:p>
      <w:pPr>
        <w:pStyle w:val="TextBody"/>
        <w:rPr/>
      </w:pPr>
      <w:r>
        <w:rPr/>
        <w:t>2.1.2. формирование и представление в Министерство финансов Российской Федерации или Федеральное казначейство следующих документов: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прогноз поступления доходов федерального бюджета по форме и в сроки, установленные Министерством финансов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аналитические документы по исполнению федерального бюджета;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сведения, необходимые для составления среднесрочного финансового плана и (или) проекта федерального бюджета;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сведения, необходимые для составления и ведения кассового плана; </w:t>
      </w:r>
    </w:p>
    <w:p>
      <w:pPr>
        <w:pStyle w:val="TextBody"/>
        <w:rPr/>
      </w:pPr>
      <w:r>
        <w:rPr/>
        <w:t>2.1.3. формирование и представление бюджетной отчетности главного администратора доходов федерального бюджета по формам и в сроки, установленные Министерством финансов Российской Федерации;</w:t>
      </w:r>
    </w:p>
    <w:p>
      <w:pPr>
        <w:pStyle w:val="TextBody"/>
        <w:rPr/>
      </w:pPr>
      <w:r>
        <w:rPr/>
        <w:t>2.1.4. формирование и представление отчетности в Счетную палату Российской Федерации в порядке, установленном законодательством Российской Федерации;</w:t>
      </w:r>
    </w:p>
    <w:p>
      <w:pPr>
        <w:pStyle w:val="TextBody"/>
        <w:rPr/>
      </w:pPr>
      <w:r>
        <w:rPr/>
        <w:t>2.2. обеспечивать осуществление Министерством труда и социальной защиты Российской Федерации в отношении предусмотренных перечнем источников доходов федерального бюджета следующие бюджетные полномочия главного администратора доходов федерального бюджета:</w:t>
      </w:r>
    </w:p>
    <w:p>
      <w:pPr>
        <w:pStyle w:val="TextBody"/>
        <w:rPr/>
      </w:pPr>
      <w:r>
        <w:rPr/>
        <w:t>2.2.1. начисление, учет и контроль за правильностью исчисления, полнотой и своевременностью осуществления платежей в федеральный бюджет, в том числе пеней и штрафов;</w:t>
      </w:r>
    </w:p>
    <w:p>
      <w:pPr>
        <w:pStyle w:val="TextBody"/>
        <w:rPr/>
      </w:pPr>
      <w:r>
        <w:rPr/>
        <w:t>2.2.2. взыскание задолженности по платежам в федеральный бюджет, в том числе пеней и штрафов;</w:t>
      </w:r>
    </w:p>
    <w:p>
      <w:pPr>
        <w:pStyle w:val="TextBody"/>
        <w:rPr/>
      </w:pPr>
      <w:r>
        <w:rPr/>
        <w:t>2.2.3. принятие решений о возврате излишне уплаченных (взысканных) платежей в федеральный бюджет, в том числе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Межрегиональное операционное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>
      <w:pPr>
        <w:pStyle w:val="TextBody"/>
        <w:rPr/>
      </w:pPr>
      <w:r>
        <w:rPr/>
        <w:t>2.2.4. принятие решения о зачете (уточнении) платежей в федеральный бюджет и представление соответствующего уведомления в Межрегиональное операционное управление Федерального казначейства в порядке, установленном Министерством финансов Российской Федерации;</w:t>
      </w:r>
    </w:p>
    <w:p>
      <w:pPr>
        <w:pStyle w:val="TextBody"/>
        <w:rPr/>
      </w:pPr>
      <w:r>
        <w:rPr/>
        <w:t>2.2.5. заполнение (составление) и отражение в бюджетном учете первичных документов по администрируемым доходам федерального бюджета в соответствии с порядком, установленным Министерством финансов Российской Федерации;</w:t>
      </w:r>
    </w:p>
    <w:p>
      <w:pPr>
        <w:pStyle w:val="TextBody"/>
        <w:rPr/>
      </w:pPr>
      <w:r>
        <w:rPr/>
        <w:t>2.2.6. уточнение невыясненных поступлений администраторов доходов федерального бюджета по данным Межрегионального операционного управления Федерального казначейства и сверка отчетных данных бюджетного учета администратора доходов федерального бюджета с отчетными данными Межрегионального операционного управления Федерального казначейства на даты, предусмотренные для формирования бюджетной отчетности. В случае выявления расхождений между отчетными данными Межрегионального операционного управления Федерального казначейства и администратора доходов установление причин указанных расхождений и принятие мер по их устранению;</w:t>
      </w:r>
    </w:p>
    <w:p>
      <w:pPr>
        <w:pStyle w:val="TextBody"/>
        <w:rPr/>
      </w:pPr>
      <w:r>
        <w:rPr/>
        <w:t>2.2.7.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при принудительном взыскании с плательщика платежей в федеральный бюджет, пеней и штрафов по ним через судебные органы или через судебных приставов в случаях, предусмотренных законодательством Российской Федерации, и обеспечение учета поступивших платежей;</w:t>
      </w:r>
    </w:p>
    <w:p>
      <w:pPr>
        <w:pStyle w:val="TextBody"/>
        <w:rPr/>
      </w:pPr>
      <w:r>
        <w:rPr/>
        <w:t>2.2.8. формирование и представление в Межрегиональное операционное управление Федерального казначейства сведений и бюджетной отчетности по администрируемым доходам федерального бюджета, необходимых для осуществления Министерством труда и социальной защиты Российской Федерации полномочий главного администратора доходов федерального бюджета, по формам и в порядке, установленным Министерством финансов Российской Федерации;</w:t>
      </w:r>
    </w:p>
    <w:p>
      <w:pPr>
        <w:pStyle w:val="TextBody"/>
        <w:rPr/>
      </w:pPr>
      <w:r>
        <w:rPr/>
        <w:t>2.2.9. доведение до плательщиков сведений о реквизитах счетов и информации, необходимой для заполнения расчетных документов при перечислении средств в доход федерального бюджета.</w:t>
      </w:r>
    </w:p>
    <w:p>
      <w:pPr>
        <w:pStyle w:val="TextBody"/>
        <w:rPr/>
      </w:pPr>
      <w:r>
        <w:rPr/>
        <w:t>2.3. обеспечить заключение с Межрегиональным операционным управлением Федерального казначейства договора (соглашения) об обмене электронными документами.</w:t>
      </w:r>
    </w:p>
    <w:p>
      <w:pPr>
        <w:pStyle w:val="TextBody"/>
        <w:rPr/>
      </w:pPr>
      <w:r>
        <w:rPr/>
        <w:t>3. Установить, что обмен информацией, связанной с осуществлением Министерством труда и социальной защиты Российской Федерации полномочий главного администратора (администратора) доходов федерального бюджета, между структурными подразделениями Министерства труда и социальной защиты Российской Федерации организуется Финансовым департаментом (С.В. Привезенцева).</w:t>
      </w:r>
    </w:p>
    <w:p>
      <w:pPr>
        <w:pStyle w:val="TextBody"/>
        <w:rPr/>
      </w:pPr>
      <w:r>
        <w:rPr/>
        <w:t>4.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28 июня 2012 г. № 9а «Об осуществлении Министерством труда и социальной защиты Российской Федерации бюджетных полномочий главного администратора и администратора доходов федерального бюджета»;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29 декабря 2012 г. № 654 «О внесении изменения в перечень источников доходов федерального бюджета, администрирование которых осуществляется Министерством труда и социальной защиты Российской Федерации по соответствующим кодам классификации доходов бюджетов, утвержденный приказом Министерства труда и социальной защиты Российской Федерации от 28 июня 2012 г. № 9а»;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14 июня 2013 г. № 262 «О внесении изменений в перечень источников доходов федерального бюджета, администрирование которых осуществляется Министерством труда и социальной защиты Российской Федерации, утвержденный приказом Министерства труда и социальной защиты Российской Федерации от 28 июня 2012 г. № 9а». </w:t>
      </w:r>
    </w:p>
    <w:p>
      <w:pPr>
        <w:pStyle w:val="TextBody"/>
        <w:rPr/>
      </w:pPr>
      <w:r>
        <w:rPr/>
        <w:t xml:space="preserve">7. 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