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№13-7/В-930 от 21 августа 2014 г.</w:t>
      </w:r>
    </w:p>
    <w:p>
      <w:pPr>
        <w:pStyle w:val="Heading2"/>
        <w:rPr/>
      </w:pPr>
      <w:r>
        <w:rPr/>
        <w:t>Письмо Минтруда России №13-7/В-930 от 21 августа 2014 г.</w:t>
      </w:r>
    </w:p>
    <w:p>
      <w:pPr>
        <w:pStyle w:val="Heading5"/>
        <w:rPr/>
      </w:pPr>
      <w:r>
        <w:rPr/>
        <w:t xml:space="preserve">Органы социальной защиты населения </w:t>
        <w:br/>
        <w:t>субъектов Российской Федерации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подготовлен и внесен в Правительство Российской Федерации проект федерального закона «О внесении изменений в отдельные законодательные акты Российской Федерации, предусматривающие меры социальной поддержки граждан, подвергшихся радиации вследствие радиационных катастроф, аварий и ядерных испытаний, в связи с совершенствованием разграничений полномочий» (далее - проект федерального закона), доработанный с учетом замечаний Главного правового управления Администрации Президента Российской Федерации.</w:t>
      </w:r>
    </w:p>
    <w:p>
      <w:pPr>
        <w:pStyle w:val="TextBody"/>
        <w:rPr/>
      </w:pPr>
      <w:r>
        <w:rPr/>
        <w:t>Проектом федерального закона предусмотрена передача с 1 января 2015 г. органам государственной власти субъектов Российской Федерации федеральных полномочий по назначению и выплате большинства компенсаций, пособий и иных выплат гражданам, подвергшимся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«Маяк» и сбросов радиоактивных отходов в реку Теча, выплачиваемых в настоящее время территориальными органами Федерального казначейства.</w:t>
      </w:r>
    </w:p>
    <w:p>
      <w:pPr>
        <w:pStyle w:val="TextBody"/>
        <w:rPr/>
      </w:pPr>
      <w:r>
        <w:rPr/>
        <w:t xml:space="preserve">Проект федерального закона с 14 февраля 2013 г. в соответствии с действовавшим на тот период законодательством был опубликован на официальном сайте Минтруда России для общественного обсуждения и антикоррупционной экспертизы, а также был направлен на согласование в субъекты Российской Федерации. С последней редакцией проекта федерального закона можно ознакомиться на сайте Минтруда России </w:t>
      </w:r>
      <w:hyperlink r:id="rId2">
        <w:r>
          <w:rPr>
            <w:rStyle w:val="InternetLink"/>
          </w:rPr>
          <w:t>http://www.rosmintrud.ru/docs/mintrud/handicapped/75</w:t>
        </w:r>
      </w:hyperlink>
      <w:r>
        <w:rPr/>
        <w:t>.</w:t>
      </w:r>
    </w:p>
    <w:p>
      <w:pPr>
        <w:pStyle w:val="TextBody"/>
        <w:rPr/>
      </w:pPr>
      <w:r>
        <w:rPr/>
        <w:t>С учетом изложенного прошу принять меры по подготовке к реализации проекта федерального закона.</w:t>
      </w:r>
    </w:p>
    <w:p>
      <w:pPr>
        <w:pStyle w:val="TextBody"/>
        <w:rPr/>
      </w:pPr>
      <w:r>
        <w:rPr/>
        <w:t xml:space="preserve">Адрес электронной почты: </w:t>
      </w:r>
      <w:hyperlink r:id="rId3">
        <w:r>
          <w:rPr>
            <w:rStyle w:val="InternetLink"/>
          </w:rPr>
          <w:t>SinyavskayaIA@rosmintrud.ru</w:t>
        </w:r>
      </w:hyperlink>
      <w:r>
        <w:rPr/>
        <w:t xml:space="preserve">, </w:t>
      </w:r>
      <w:hyperlink r:id="rId4">
        <w:r>
          <w:rPr>
            <w:rStyle w:val="InternetLink"/>
          </w:rPr>
          <w:t>SavelyevaEA@rosmintrud.ru</w:t>
        </w:r>
      </w:hyperlink>
      <w:r>
        <w:rPr/>
        <w:t xml:space="preserve">, контактный телефон: 8(495) 606-18-04. </w:t>
      </w:r>
    </w:p>
    <w:p>
      <w:pPr>
        <w:pStyle w:val="Heading5"/>
        <w:spacing w:before="120" w:after="60"/>
        <w:rPr/>
      </w:pPr>
      <w:r>
        <w:rPr/>
        <w:t xml:space="preserve">Директор Департамента </w:t>
        <w:br/>
        <w:t xml:space="preserve">по делам инвалидов 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handicapped/75" TargetMode="External"/><Relationship Id="rId3" Type="http://schemas.openxmlformats.org/officeDocument/2006/relationships/hyperlink" Target="mailto:SinyavskayaIA@rosmintrud.ru" TargetMode="External"/><Relationship Id="rId4" Type="http://schemas.openxmlformats.org/officeDocument/2006/relationships/hyperlink" Target="mailto:SavelyevaEA@rosmintrud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