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от 29 августа 2014 г.</w:t>
      </w:r>
    </w:p>
    <w:p>
      <w:pPr>
        <w:pStyle w:val="Heading2"/>
        <w:rPr/>
      </w:pPr>
      <w:r>
        <w:rPr/>
        <w:t>«Соглашение № 1 о внесении изменений и дополнений в Отраслевое тарифное соглашение в электроэнергетике Российской Федерации на 2013 – 2015 годы»</w:t>
      </w:r>
    </w:p>
    <w:p>
      <w:pPr>
        <w:pStyle w:val="TextBody"/>
        <w:rPr/>
      </w:pPr>
      <w:r>
        <w:rPr/>
        <w:t>(Зарегистрировано в Роструде 5 сентября 2014 года, регистрационный номер 23/13-15)</w:t>
      </w:r>
    </w:p>
    <w:p>
      <w:pPr>
        <w:pStyle w:val="TextBody"/>
        <w:rPr/>
      </w:pPr>
      <w:r>
        <w:rPr/>
        <w:t>Полномочные представители работников и работодателей электроэнергетики: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Общероссийское отраслевое объединение работодателей электроэнергетики (далее – Объединение РаЭл), действующее на основании законодательства Российской Федерации, Устава Объединения РаЭл,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Общественное объединение – «Всероссийский Электропрофсоюз» (далее – ВЭП), действующее на основании законодательства Российской Федерации, Устава ВЭП, </w:t>
      </w:r>
    </w:p>
    <w:p>
      <w:pPr>
        <w:pStyle w:val="TextBody"/>
        <w:rPr/>
      </w:pPr>
      <w:r>
        <w:rPr/>
        <w:t>руководствуясь интересами работодателей и работников, в связи с вступлением в силу с 01 января 2014 г. законодательства о специальной оценке условий труда (Федеральные законы от 28.12.2013г.: № 421-ФЗ и № 426-ФЗ), а также с внесением изменений в ст.ст. 92, 94, 117 Трудового кодекса Российской Федерации, заключили на федеральном отраслевом уровне социального партнерства настоящее Соглашение №1 о внесении изменений и дополнений в Отраслевое тарифное соглашение в электроэнергетике Российской Федерации на 2013 – 2015 годы о следующем:</w:t>
      </w:r>
    </w:p>
    <w:p>
      <w:pPr>
        <w:pStyle w:val="TextBody"/>
        <w:rPr/>
      </w:pPr>
      <w:r>
        <w:rPr/>
        <w:t>1. Согласно положениям ст. 49 Трудового кодекса Российской Федерации, внести изменения и дополнения в Отраслевое тарифное соглашение в электроэнергетике Российской Федерации на 2013 – 2015 годы (зарегистрировано Рострудом 09 апреля 2013 года, регистрационный номер № 222/13-15), изложив пункты 2.9, 2.10, 3.15, 5.1.4, 5.1.5, 5.1.9, 5.4, 8.4.2.1, 8.5.5.3, 8.5.5.5 ОТС в следующей редакции:</w:t>
      </w:r>
    </w:p>
    <w:p>
      <w:pPr>
        <w:pStyle w:val="TextBody"/>
        <w:rPr/>
      </w:pPr>
      <w:r>
        <w:rPr/>
        <w:t>«2.9. Порядок и условия предоставления дополнительных оплачиваемых отпусков, предусмотренных пунктами 2.6 – 2.8 настоящего Соглашения, устанавливаются, в том числе, в соответствии с Соглашением непосредственно в Организации.»;</w:t>
      </w:r>
    </w:p>
    <w:p>
      <w:pPr>
        <w:pStyle w:val="TextBody"/>
        <w:rPr/>
      </w:pPr>
      <w:r>
        <w:rPr/>
        <w:t>«2.10. Работникам Организаций, занятым на работах с вредными и (или) опасными условиями труда, предоставляются гарантии и компенсации по результатам специальной оценки условий труда (либо по результатам аттестации рабочих мест по условиям труда – до окончания срока их действия) в соответствии с трудовым законодательством.</w:t>
      </w:r>
    </w:p>
    <w:p>
      <w:pPr>
        <w:pStyle w:val="TextBody"/>
        <w:rPr/>
      </w:pPr>
      <w:r>
        <w:rPr/>
        <w:t>В соответствии с положениями пункта 3 статьи 15 Федерального закона № 421-ФЗ от 28.12.2013 года порядок и условия осуществления указанных мер не могут быть ухудшены, а размеры – снижены по сравнению с порядком, условиями и размерами компенсационных мер, фактически реализовывавшихся в отношении указанных работников до проведения специальной оценки условий труда, при условии сохранения соответствующих условий труда на рабочем месте, явившихся основанием для назначения ранее реализуемых компенсационных мер.</w:t>
      </w:r>
    </w:p>
    <w:p>
      <w:pPr>
        <w:pStyle w:val="TextBody"/>
        <w:rPr/>
      </w:pPr>
      <w:r>
        <w:rPr/>
        <w:t xml:space="preserve">Работникам, условия труда которых по результатам специальной оценки условий труда отнесены к вредным условиям труда (подклассы 3.3, 3.4) или опасным условиям труда (класс 4), с их письменного согласия сокращенная продолжительность рабочего времени может быть увеличена, но не более чем до 40 часов в неделю, с установлением отдельной ежемесячной компенсации в порядке, размерах и на условиях, установленных коллективными договорами Организаций. </w:t>
      </w:r>
    </w:p>
    <w:p>
      <w:pPr>
        <w:pStyle w:val="TextBody"/>
        <w:rPr/>
      </w:pPr>
      <w:r>
        <w:rPr/>
        <w:t>Коллективными договорами Организаций может быть предусмотрена возможность увеличения работникам, занятым на рабочих местах с вредными условиями труда (подклассы 3.3, 3.4) или опасными условиями труда (класс 4) (при письменном согласии работника), допустимой продолжительности ежедневной работы (смены): при 36-часовой рабочей неделе – до 12 часов, при 30-часовой рабочей неделе и менее – до 8 часов.</w:t>
      </w:r>
    </w:p>
    <w:p>
      <w:pPr>
        <w:pStyle w:val="TextBody"/>
        <w:rPr/>
      </w:pPr>
      <w:r>
        <w:rPr/>
        <w:t xml:space="preserve">Работникам, условия труда которых на рабочем месте по результатам специальной оценки условий труда отнесены к вредным условиям труда (подклассы 3.2 – 3.4) либо опасным условиям труда (класс 4), предоставляется ежегодный дополнительный оплачиваемый отпуск продолжительностью не менее 7 календарных дней. </w:t>
      </w:r>
    </w:p>
    <w:p>
      <w:pPr>
        <w:pStyle w:val="TextBody"/>
        <w:rPr/>
      </w:pPr>
      <w:r>
        <w:rPr/>
        <w:t>В случае если продолжительность дополнительного оплачиваемого отпуска превышает семь календарных дней, часть отпуска, превышающая семь календарных дней, с письменного согласия работника, может быть заменена отдельно устанавливаемой денежной компенсацией в порядке, размерах и на условиях, предусмотренных коллективными договорами Организаций.»;</w:t>
      </w:r>
    </w:p>
    <w:p>
      <w:pPr>
        <w:pStyle w:val="TextBody"/>
        <w:rPr/>
      </w:pPr>
      <w:r>
        <w:rPr/>
        <w:t>«3.15. Работникам, занятым на работах с вредными и (или) опасными условиями труда, установленными по результатам специальной оценки условий труда (либо по результатам аттестации рабочих мест по условиям труда – до окончания срока их действия), устанавливаются размеры компенсаций в порядке, предусмотренном законодательством и коллективными договорами Организаций.»;</w:t>
      </w:r>
    </w:p>
    <w:p>
      <w:pPr>
        <w:pStyle w:val="TextBody"/>
        <w:rPr/>
      </w:pPr>
      <w:r>
        <w:rPr/>
        <w:t>«5.1.4. Проведение специальной оценки условий труда в порядке, установленном Федеральным законом от 28.12.2013г. №426-ФЗ «О специальной оценке условий труда» совместно работодателем и организацией (-ями), проводящей (-ими) специальную оценку условий труда, внесенной (-ыми) в Реестр организаций, проводящих специальную оценку условий труда, разработку перечня мероприятий по улучшению условий и охраны труда работников, рабочие места которых были оценены по условиям труда;»;</w:t>
      </w:r>
    </w:p>
    <w:p>
      <w:pPr>
        <w:pStyle w:val="TextBody"/>
        <w:rPr/>
      </w:pPr>
      <w:r>
        <w:rPr/>
        <w:t>«5.1.5. Проведение в установленном порядке за счет средств Организации обязательных предварительных (при поступлении на работу) и периодических в течение трудовой деятельности в данной Организации медицинских осмотров, а также внеочередных медицинских осмотров работников в соответствии с медицинскими рекомендациями согласно законодательству Российской Федерации;»;</w:t>
      </w:r>
    </w:p>
    <w:p>
      <w:pPr>
        <w:pStyle w:val="TextBody"/>
        <w:rPr/>
      </w:pPr>
      <w:r>
        <w:rPr/>
        <w:t>«5.1.9. Приобретение и выдачу за счет средств Организации работникам, занятым на работах с вредными и (или) опасными условиями труда, на работах, выполняемых в особых температурных условиях или связанных с загрязнением, сертифицированных или прошедших декларирование соответствия специальной одежды, специальной обуви и других средств индивидуальной защиты, их хранение, стирку, сушку, ремонт и замену, спецпитания, смывающих и обезвреживающих средств в соответствии с установленными Типовыми и иными нормами, утвержденными соответствующими федеральными органами исполнительной власти, а также с учетом результатов специальной оценки условий труда (либо по результатам аттестации рабочих мест по условиям труда – до окончания срока их действия);»;</w:t>
      </w:r>
    </w:p>
    <w:p>
      <w:pPr>
        <w:pStyle w:val="TextBody"/>
        <w:rPr/>
      </w:pPr>
      <w:r>
        <w:rPr/>
        <w:t>«5.4. При необходимости Работодатели организуют освидетельствования в целях недопущения к работе работников, находящихся в состоянии алкогольного и (или) наркотического опьянения.»;</w:t>
      </w:r>
    </w:p>
    <w:p>
      <w:pPr>
        <w:pStyle w:val="TextBody"/>
        <w:rPr/>
      </w:pPr>
      <w:r>
        <w:rPr/>
        <w:t>«8.4.2.1. Доплат, надбавок к тарифным ставкам и должностным окладам стимулирующего и (или) компенсирующего характера, связанных с режимом работы и условиями труда, в размере не менее 12,5 процентов тарифной составляющей расходов (средств), направляемых на оплату труда. К данной категории относятся следующие доплаты (надбавки, компенсации):</w:t>
      </w:r>
    </w:p>
    <w:p>
      <w:pPr>
        <w:pStyle w:val="TextBody"/>
        <w:rPr/>
      </w:pPr>
      <w:r>
        <w:rPr/>
        <w:t>а) за работу в ночное время и многосменный режим работы;</w:t>
      </w:r>
    </w:p>
    <w:p>
      <w:pPr>
        <w:pStyle w:val="TextBody"/>
        <w:rPr/>
      </w:pPr>
      <w:r>
        <w:rPr/>
        <w:t>б) занятым на работах с вредными и (или) опасными условиями труда;</w:t>
      </w:r>
    </w:p>
    <w:p>
      <w:pPr>
        <w:pStyle w:val="TextBody"/>
        <w:rPr/>
      </w:pPr>
      <w:r>
        <w:rPr/>
        <w:t>в) за разъездной характер работы;</w:t>
      </w:r>
    </w:p>
    <w:p>
      <w:pPr>
        <w:pStyle w:val="TextBody"/>
        <w:rPr/>
      </w:pPr>
      <w:r>
        <w:rPr/>
        <w:t>г) за совмещение профессий (должностей), расширение зон обслуживания или увеличение объема выполняемых работ (за высокую интенсивность и напряженность труда);</w:t>
      </w:r>
    </w:p>
    <w:p>
      <w:pPr>
        <w:pStyle w:val="TextBody"/>
        <w:rPr/>
      </w:pPr>
      <w:r>
        <w:rPr/>
        <w:t>д) за работу в выходные и нерабочие праздничные дни;</w:t>
      </w:r>
    </w:p>
    <w:p>
      <w:pPr>
        <w:pStyle w:val="TextBody"/>
        <w:rPr/>
      </w:pPr>
      <w:r>
        <w:rPr/>
        <w:t>е) за исполнение обязанностей временно отсутствующего работника без освобождения от своей основной работы;</w:t>
      </w:r>
    </w:p>
    <w:p>
      <w:pPr>
        <w:pStyle w:val="TextBody"/>
        <w:rPr/>
      </w:pPr>
      <w:r>
        <w:rPr/>
        <w:t>ж) за сверхурочную работу;</w:t>
      </w:r>
    </w:p>
    <w:p>
      <w:pPr>
        <w:pStyle w:val="TextBody"/>
        <w:rPr/>
      </w:pPr>
      <w:r>
        <w:rPr/>
        <w:t>з) за руководство бригадой бригадирами, звеньевым из числа рабочих, производителями работ, не освобожденными от основной работы;</w:t>
      </w:r>
    </w:p>
    <w:p>
      <w:pPr>
        <w:pStyle w:val="TextBody"/>
        <w:rPr/>
      </w:pPr>
      <w:r>
        <w:rPr/>
        <w:t>и) за увеличение продолжительности рабочего времени, работникам, работающим во вредных и (или) опасных условиях труда (подклассы 3.3, 3.4, класс 4);</w:t>
      </w:r>
    </w:p>
    <w:p>
      <w:pPr>
        <w:pStyle w:val="TextBody"/>
        <w:rPr/>
      </w:pPr>
      <w:r>
        <w:rPr/>
        <w:t>к) за дополнительный отпуск, превышающий 7 календарных дней, работникам, работающим во вредных и (или) опасных условиях труда (подклассы 3.2 – 3.4, класс 4);</w:t>
      </w:r>
    </w:p>
    <w:p>
      <w:pPr>
        <w:pStyle w:val="TextBody"/>
        <w:rPr/>
      </w:pPr>
      <w:r>
        <w:rPr/>
        <w:t>л) иные выплаты, связанные с режимом работы и условиями труда, предусмотренные локальными нормативными актами, коллективными договорами, трудовыми договорами, которые работодатель вправе отнести к расходам на оплату труда на основании законодательства Российской Федерации;»;</w:t>
      </w:r>
    </w:p>
    <w:p>
      <w:pPr>
        <w:pStyle w:val="TextBody"/>
        <w:rPr/>
      </w:pPr>
      <w:r>
        <w:rPr/>
        <w:t>«8.5.5.3. Расходы, связанные с проведением специальной оценки условий труда;»;</w:t>
      </w:r>
    </w:p>
    <w:p>
      <w:pPr>
        <w:pStyle w:val="TextBody"/>
        <w:rPr/>
      </w:pPr>
      <w:r>
        <w:rPr/>
        <w:t>«8.5.5.5. Расходы, связанные с проведением обязательных медицинских осмотров работников;».</w:t>
      </w:r>
    </w:p>
    <w:p>
      <w:pPr>
        <w:pStyle w:val="TextBody"/>
        <w:rPr/>
      </w:pPr>
      <w:r>
        <w:rPr/>
        <w:t>2. Настоящее Соглашение вступает в силу с момента подписания и действует до истечения срока действия ОТС.</w:t>
      </w:r>
    </w:p>
    <w:p>
      <w:pPr>
        <w:pStyle w:val="TextBody"/>
        <w:rPr/>
      </w:pPr>
      <w:r>
        <w:rPr/>
        <w:t>3. Настоящее Соглашение распространяется на все организации, указанные в Приложении к настоящему Соглашению, а также на все организации, которые будут включены в Реестр участников ОТС (Приложение №1 к ОТС) в соответствии с п. 9.5 ОТС после «01» сентября 2014 г.</w:t>
      </w:r>
    </w:p>
    <w:p>
      <w:pPr>
        <w:pStyle w:val="TextBody"/>
        <w:rPr/>
      </w:pPr>
      <w:r>
        <w:rPr/>
        <w:t>4. В течение пяти дней с момента подписания настоящего Соглашения Объединение РаЭл направляет его в соответствующий федеральный орган исполнительной власти на уведомительную регистрацию.</w:t>
      </w:r>
    </w:p>
    <w:p>
      <w:pPr>
        <w:pStyle w:val="TextBody"/>
        <w:rPr/>
      </w:pPr>
      <w:r>
        <w:rPr/>
        <w:t xml:space="preserve">5. В течение 15 дней с момента уведомительной регистрации настоящего Соглашения в соответствующем федеральном органе исполнительной власти Объединение РаЭл и ВЭП совместно публикуют текст настоящего Соглашения в газете «Энергетика и промышленность России» и размещают текст Соглашения на собственных интернет-сайтах. </w:t>
      </w:r>
    </w:p>
    <w:p>
      <w:pPr>
        <w:pStyle w:val="Heading5"/>
        <w:rPr/>
      </w:pPr>
      <w:r>
        <w:rPr/>
        <w:t>Генеральный директор</w:t>
        <w:br/>
        <w:t>Общероссийского отраслевого</w:t>
        <w:br/>
        <w:t>объединения работодателей</w:t>
        <w:br/>
        <w:t xml:space="preserve">электроэнергетики </w:t>
        <w:br/>
        <w:t>А.В. Замосковный</w:t>
      </w:r>
    </w:p>
    <w:p>
      <w:pPr>
        <w:pStyle w:val="Heading5"/>
        <w:spacing w:before="120" w:after="60"/>
        <w:rPr/>
      </w:pPr>
      <w:r>
        <w:rPr/>
        <w:t>Председатель</w:t>
        <w:br/>
        <w:t xml:space="preserve">Общественного объединения – </w:t>
        <w:br/>
        <w:t xml:space="preserve">«Всероссийский Электропрофсоюз» </w:t>
        <w:br/>
        <w:t>В.Н. Вахрушкин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