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601 от 2 сентября 2014 г.</w:t>
      </w:r>
    </w:p>
    <w:p>
      <w:pPr>
        <w:pStyle w:val="Heading2"/>
        <w:rPr/>
      </w:pPr>
      <w:r>
        <w:rPr/>
        <w:t>«О рабочей группе по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>
      <w:pPr>
        <w:pStyle w:val="TextBody"/>
        <w:rPr/>
      </w:pPr>
      <w:r>
        <w:rPr/>
        <w:t>В целях своевременной подготовки нормативных правовых актов и выработке скоординированных решений по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рабочую группу по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(далее – рабочая группа).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состав рабочей группы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комплексного анализа и прогнозирования обеспечить организационно-техническое сопровождение деятельности рабочей группы.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Л.Ю.Ельцову.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