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25 сентября 2014 г. № 1667 (утратил силу)</w:t>
      </w:r>
    </w:p>
    <w:p>
      <w:pPr>
        <w:pStyle w:val="Heading2"/>
        <w:rPr/>
      </w:pPr>
      <w:r>
        <w:rPr/>
        <w:t>«О внесении изменений в Положение об Общественном совете при Министерстве культуры Российской Федерации, утвержденное приказом Министерства культуры Российской Федерации от 23.09.2013 № 1468»</w:t>
      </w:r>
    </w:p>
    <w:p>
      <w:pPr>
        <w:pStyle w:val="TextBody"/>
        <w:rPr/>
      </w:pPr>
      <w:r>
        <w:rPr/>
        <w:t>В целях реализации Федерального закона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приказываю:</w:t>
      </w:r>
    </w:p>
    <w:p>
      <w:pPr>
        <w:pStyle w:val="TextBody"/>
        <w:rPr/>
      </w:pPr>
      <w:r>
        <w:rPr/>
        <w:t>1. Внести в Положение об Общественном совете при Министерстве культуры Российской Федерации, утвержденное Приказом Министерства культуры Российской Федерации от 23.09.2013 N 1468 (в редакции Приказов Министерства культуры Российской Федерации от 31.10.2013 N 1650, от 19.12.2013 N 2122) (далее - Положение), следующие изменения:</w:t>
      </w:r>
    </w:p>
    <w:p>
      <w:pPr>
        <w:pStyle w:val="TextBody"/>
        <w:rPr/>
      </w:pPr>
      <w:r>
        <w:rPr/>
        <w:t>а) пункт 4 дополнить абзацем шестым следующего содержания:</w:t>
      </w:r>
    </w:p>
    <w:p>
      <w:pPr>
        <w:pStyle w:val="TextBody"/>
        <w:rPr/>
      </w:pPr>
      <w:r>
        <w:rPr/>
        <w:t>"обеспечение проведения независимой оценки качества оказания услуг организациями культуры";</w:t>
      </w:r>
    </w:p>
    <w:p>
      <w:pPr>
        <w:pStyle w:val="TextBody"/>
        <w:rPr/>
      </w:pPr>
      <w:r>
        <w:rPr/>
        <w:t>б) пункт 5 дополнить абзацами следующего содержания:</w:t>
      </w:r>
    </w:p>
    <w:p>
      <w:pPr>
        <w:pStyle w:val="TextBody"/>
        <w:rPr/>
      </w:pPr>
      <w:r>
        <w:rPr/>
        <w:t>"проводит обсуждение перечня организаций культуры, в отношении которых не проводится независимая оценка качества оказаний ими услуг, а также показателей, характеризующих общие критерии оценки качества оказания услуг организациями культуры;</w:t>
      </w:r>
    </w:p>
    <w:p>
      <w:pPr>
        <w:pStyle w:val="TextBody"/>
        <w:rPr/>
      </w:pPr>
      <w:r>
        <w:rPr/>
        <w:t>определяет перечни организаций культуры, в отношении которых проводится независимая оценка;</w:t>
      </w:r>
    </w:p>
    <w:p>
      <w:pPr>
        <w:pStyle w:val="TextBody"/>
        <w:rPr/>
      </w:pPr>
      <w:r>
        <w:rPr/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оператор), принимает участие в рассмотрении проектов документации о закупке работ, услуг, а также проекта государственного контракта, заключаемого Министерством с оператором;</w:t>
      </w:r>
    </w:p>
    <w:p>
      <w:pPr>
        <w:pStyle w:val="TextBody"/>
        <w:rPr/>
      </w:pPr>
      <w:r>
        <w:rPr/>
        <w:t>устанавливает при необходимости дополнительные критерии оценки качества оказания услуг организациями культуры;</w:t>
      </w:r>
    </w:p>
    <w:p>
      <w:pPr>
        <w:pStyle w:val="TextBody"/>
        <w:rPr/>
      </w:pPr>
      <w:r>
        <w:rPr/>
        <w:t>осуществляет независимую оценку качества оказания услуг организациями культуры с учетом информации, предоставленной оператором;</w:t>
      </w:r>
    </w:p>
    <w:p>
      <w:pPr>
        <w:pStyle w:val="TextBody"/>
        <w:rPr/>
      </w:pPr>
      <w:r>
        <w:rPr/>
        <w:t>представляет в Министерство результаты независимой оценки качества оказания услуг организациями культуры, а также предложения об улучшении качества их деятельности".</w:t>
      </w:r>
    </w:p>
    <w:p>
      <w:pPr>
        <w:pStyle w:val="TextBody"/>
        <w:rPr/>
      </w:pPr>
      <w:r>
        <w:rPr/>
        <w:t>2. Настоящий Приказ вступает в силу с 21 октября 2014 года.</w:t>
      </w:r>
    </w:p>
    <w:p>
      <w:pPr>
        <w:pStyle w:val="TextBody"/>
        <w:rPr/>
      </w:pPr>
      <w:r>
        <w:rPr/>
        <w:t>3.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В.Р. Мединский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