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20 ноября 2014 г.</w:t>
      </w:r>
    </w:p>
    <w:p>
      <w:pPr>
        <w:pStyle w:val="Heading2"/>
        <w:spacing w:before="200" w:after="120"/>
        <w:rPr/>
      </w:pPr>
      <w:r>
        <w:rPr/>
        <w:t>«Проект постановления Правительства Российской Федерации "О внесении изменений в некоторые акты Правительства Российской Федерации в связи с совершенствованием разграничения полномочий в сфере социальной поддержки граждан, подвергшихся воздействию радиации"»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