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Открытость информации о проведении независимой оценки качества в субъектах Российской Федерации</w:t>
      </w:r>
    </w:p>
    <w:p>
      <w:pPr>
        <w:pStyle w:val="Heading2"/>
        <w:rPr/>
      </w:pPr>
      <w:r>
        <w:rPr/>
        <w:t>Открытость информации о проведении независимой оценки качества в субъектах Российской Федерации</w:t>
      </w:r>
    </w:p>
    <w:p>
      <w:pPr>
        <w:pStyle w:val="TextBody"/>
        <w:rPr/>
      </w:pPr>
      <w:r>
        <w:rPr/>
        <w:t>Органами исполнительной власти субъектов Российской Федерации обеспечивается информационная открытость деятельности по проведению НОК через официальные сайты отраслевых органов исполнительной субъектов Российской Федерации, на порталах высших органов исполнительной власти регионов, а также на сайтах операторов независимой оценки качества.</w:t>
      </w:r>
    </w:p>
    <w:p>
      <w:pPr>
        <w:pStyle w:val="TextBody"/>
        <w:rPr/>
      </w:pPr>
      <w:r>
        <w:rPr/>
        <w:t>По результатам проведения мониторинга указанных сайтов на предмет наличия разделов сайтов, содержащих информацию о независимой оценке качества, был получены следующие результаты.</w:t>
      </w:r>
    </w:p>
    <w:p>
      <w:pPr>
        <w:pStyle w:val="TextBody"/>
        <w:rPr/>
      </w:pPr>
      <w:r>
        <w:rPr/>
        <w:t>1. </w:t>
      </w:r>
      <w:r>
        <w:rPr>
          <w:i/>
        </w:rPr>
        <w:t>В сфере здравоохранения</w:t>
      </w:r>
      <w:r>
        <w:rPr/>
        <w:t xml:space="preserve"> в </w:t>
      </w:r>
      <w:r>
        <w:rPr>
          <w:b/>
        </w:rPr>
        <w:t xml:space="preserve">46 </w:t>
      </w:r>
      <w:r>
        <w:rPr/>
        <w:t xml:space="preserve">субъектах Российской Федерации на официальных сайтах созданы специальные разделы о независимой оценке качества, при этом </w:t>
      </w:r>
      <w:r>
        <w:rPr>
          <w:b/>
        </w:rPr>
        <w:t>в 21</w:t>
      </w:r>
      <w:r>
        <w:rPr/>
        <w:t xml:space="preserve"> субъекте Российской Федерации доступ к соответствующим разделам обеспечен на главной странице (в виде баннера или отдельного раздела сайта). Среди этих регионов: Ямало-Ненецкий автономный округ, Томская область, Самарская область, Республика Алтай, Республика Коми, Чеченская Республика, Хабаровский край, Забайкальский край и др.</w:t>
      </w:r>
    </w:p>
    <w:p>
      <w:pPr>
        <w:pStyle w:val="TextBody"/>
        <w:rPr/>
      </w:pPr>
      <w:r>
        <w:rPr/>
        <w:t>2. </w:t>
      </w:r>
      <w:r>
        <w:rPr>
          <w:i/>
        </w:rPr>
        <w:t xml:space="preserve">В сфере социального обслуживания </w:t>
      </w:r>
      <w:r>
        <w:rPr/>
        <w:t xml:space="preserve">в </w:t>
      </w:r>
      <w:r>
        <w:rPr>
          <w:b/>
        </w:rPr>
        <w:t xml:space="preserve">63 </w:t>
      </w:r>
      <w:r>
        <w:rPr/>
        <w:t xml:space="preserve">субъектах Российской Федерации на официальных сайтах созданы специальные разделы о независимой оценке качества, при этом </w:t>
      </w:r>
      <w:r>
        <w:rPr>
          <w:b/>
        </w:rPr>
        <w:t>в 26</w:t>
      </w:r>
      <w:r>
        <w:rPr/>
        <w:t xml:space="preserve"> субъектах Российской Федерации доступ к соответствующим разделам обеспечен на главной странице (в виде баннера или отдельного раздела сайта). Среди этих регионов: Ханты-Мансийский автономный округ – Югра, Тверская область, Смоленская область, Сахалинская область, Омская область, Вологодская область, Волгоградская область, Астраханская область, Пермский край и др.</w:t>
      </w:r>
    </w:p>
    <w:p>
      <w:pPr>
        <w:pStyle w:val="TextBody"/>
        <w:rPr/>
      </w:pPr>
      <w:r>
        <w:rPr/>
        <w:t>3. </w:t>
      </w:r>
      <w:r>
        <w:rPr>
          <w:i/>
        </w:rPr>
        <w:t>В сфере культуры</w:t>
      </w:r>
      <w:r>
        <w:rPr/>
        <w:t xml:space="preserve"> в </w:t>
      </w:r>
      <w:r>
        <w:rPr>
          <w:b/>
        </w:rPr>
        <w:t xml:space="preserve">50 </w:t>
      </w:r>
      <w:r>
        <w:rPr/>
        <w:t xml:space="preserve">субъектах Российской Федерации на официальных сайтах созданы специальные разделы о независимой оценке качества, при этом </w:t>
      </w:r>
      <w:r>
        <w:rPr>
          <w:b/>
        </w:rPr>
        <w:t>в 20</w:t>
      </w:r>
      <w:r>
        <w:rPr/>
        <w:t xml:space="preserve"> субъектах Российской Федерации доступ к соответствующим разделам обеспечен на главной странице (в виде баннера или отдельного раздела сайта). Среди этих регионов: Республика Алтай, Республика Ингушетия, Республика Кабардино-Балкария, Республика Татарстан, Республика Тыва, Республика Хакасия, Чеченская Республика, Ленинградская область, Ханты-Мансийский автономный округ и др.</w:t>
      </w:r>
    </w:p>
    <w:p>
      <w:pPr>
        <w:pStyle w:val="TextBody"/>
        <w:rPr/>
      </w:pPr>
      <w:r>
        <w:rPr/>
        <w:t>4. </w:t>
      </w:r>
      <w:r>
        <w:rPr>
          <w:i/>
        </w:rPr>
        <w:t xml:space="preserve">В сфере образования </w:t>
      </w:r>
      <w:r>
        <w:rPr/>
        <w:t xml:space="preserve">в </w:t>
      </w:r>
      <w:r>
        <w:rPr>
          <w:b/>
        </w:rPr>
        <w:t xml:space="preserve">48 </w:t>
      </w:r>
      <w:r>
        <w:rPr/>
        <w:t xml:space="preserve">субъектах Российской Федерации на официальных сайтах созданы специальные разделы о независимой оценке качества, при этом </w:t>
      </w:r>
      <w:r>
        <w:rPr>
          <w:b/>
        </w:rPr>
        <w:t>в 20</w:t>
      </w:r>
      <w:r>
        <w:rPr/>
        <w:t xml:space="preserve"> субъектах Российской Федерации доступ к соответствующим разделам обеспечен на главной странице (в виде баннера или отдельного раздела сайта). Среди этих регионов: Карачаево-Черкесская Республика, Республика Коми, Республика Мордовия, Республика Хакасия, Хабаровский край, Вологодская область, Кемеровская область, Курганская область, Ульяновская область и др.</w:t>
      </w:r>
    </w:p>
    <w:p>
      <w:pPr>
        <w:pStyle w:val="TextBody"/>
        <w:rPr/>
      </w:pPr>
      <w:r>
        <w:rPr/>
        <w:t>В ряде субъектов Российской Федерации информация о независимой оценке размещается в разделах, содержащих информацию о деятельности общественных советов, образованных, в том числе для осуществления независимой оценки качества деятельности организаций социальной сферы.</w:t>
      </w:r>
    </w:p>
    <w:p>
      <w:pPr>
        <w:pStyle w:val="TextBody"/>
        <w:rPr>
          <w:i/>
        </w:rPr>
      </w:pPr>
      <w:r>
        <w:rPr>
          <w:i/>
        </w:rPr>
        <w:t>Информация о независимой оценке качества, как правило, включает: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нормативное правовое обеспечение НОК;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организаций, подлежащих НОК в соответствующем периоде;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информацию об общественном совете и его деятельности (положение об общественном совете, состав общественного совета, сведения о заседаниях общественного совета и проч.);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результаты проведения НОК (мониторинг, рейтинги, опросы). </w:t>
      </w:r>
    </w:p>
    <w:p>
      <w:pPr>
        <w:pStyle w:val="TextBody"/>
        <w:rPr/>
      </w:pPr>
      <w:r>
        <w:rPr/>
        <w:t>ОВ некоторых регионах размещаются предложения или планы по совершенствованию деятельности организаций социальной сферы.</w:t>
      </w:r>
    </w:p>
    <w:p>
      <w:pPr>
        <w:pStyle w:val="TextBody"/>
        <w:spacing w:before="0" w:after="283"/>
        <w:rPr/>
      </w:pPr>
      <w:r>
        <w:rPr>
          <w:i/>
        </w:rPr>
        <w:t xml:space="preserve">Техническая возможность выражения мнений получателей услуг. </w:t>
      </w:r>
      <w:r>
        <w:rPr/>
        <w:t xml:space="preserve">В отдельных регионах на рассматриваемых официальных сайтах размещаются электронные анкеты по оценке качества предоставления услуг организациями социальной сферы. Например, в  республике Адыгея (в сфере образования: </w:t>
      </w:r>
      <w:hyperlink r:id="rId2">
        <w:r>
          <w:rPr>
            <w:rStyle w:val="InternetLink"/>
          </w:rPr>
          <w:t>https://health.bashkortostan.ru/</w:t>
        </w:r>
      </w:hyperlink>
      <w:r>
        <w:rPr/>
        <w:t xml:space="preserve"> , в сфере культуры: </w:t>
      </w:r>
      <w:hyperlink r:id="rId3">
        <w:r>
          <w:rPr>
            <w:rStyle w:val="InternetLink"/>
          </w:rPr>
          <w:t>http://xn--80atfr.xn--p1ai/index.php/nsok/775-nezavisimaya-otsenka-kachestva-raboty-uchrezhdenij-kultury</w:t>
        </w:r>
      </w:hyperlink>
      <w:r>
        <w:rPr/>
        <w:t xml:space="preserve">), в Хабаровском крае (в сфере охраны здоровья: </w:t>
      </w:r>
      <w:hyperlink r:id="rId4">
        <w:r>
          <w:rPr>
            <w:rStyle w:val="InternetLink"/>
          </w:rPr>
          <w:t>http://www.zdrav.khv.ru/anketa</w:t>
        </w:r>
      </w:hyperlink>
      <w:r>
        <w:rPr/>
        <w:t xml:space="preserve">). В Ростовской области (сфера социального обслуживания: </w:t>
      </w:r>
      <w:hyperlink r:id="rId5">
        <w:r>
          <w:rPr>
            <w:rStyle w:val="InternetLink"/>
          </w:rPr>
          <w:t>http://mintrud.donland.ru/Default.aspx?pageid=122921</w:t>
        </w:r>
      </w:hyperlink>
      <w:r>
        <w:rPr/>
        <w:t>) на официальном сайте Министерства труда и социального развития Ростовской области доступен электронный сервис по просмотру результатов опросов.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ealth.bashkortostan.ru/" TargetMode="External"/><Relationship Id="rId3" Type="http://schemas.openxmlformats.org/officeDocument/2006/relationships/hyperlink" Target="http://xn--80atfr.xn--p1ai/index.php/nsok/775-nezavisimaya-otsenka-kachestva-raboty-uchrezhdenij-kultury" TargetMode="External"/><Relationship Id="rId4" Type="http://schemas.openxmlformats.org/officeDocument/2006/relationships/hyperlink" Target="http://www.zdrav.khv.ru/anketa" TargetMode="External"/><Relationship Id="rId5" Type="http://schemas.openxmlformats.org/officeDocument/2006/relationships/hyperlink" Target="http://mintrud.donland.ru/Default.aspx?pageid=12292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