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№35 от 4 февраля 2016 г.</w:t>
      </w:r>
    </w:p>
    <w:p>
      <w:pPr>
        <w:pStyle w:val="Heading2"/>
        <w:rPr/>
      </w:pPr>
      <w:r>
        <w:rPr/>
        <w:t>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2016 год»</w:t>
      </w:r>
    </w:p>
    <w:p>
      <w:pPr>
        <w:pStyle w:val="TextBody"/>
        <w:rPr/>
      </w:pPr>
      <w:r>
        <w:rPr/>
        <w:t>В соответствии с подпунктом «в»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для привлечения иностранных работников, прибывающих в Российскую Федерацию на основании визы, на 2016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Перечень на официальном сайте Министерства труда и социальной защиты Российской Федерации в информационно-коммуникационной сети «Интернет».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