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11 марта 2016 г.</w:t>
      </w:r>
    </w:p>
    <w:p>
      <w:pPr>
        <w:pStyle w:val="Heading2"/>
        <w:spacing w:before="200" w:after="120"/>
        <w:rPr/>
      </w:pPr>
      <w:r>
        <w:rPr/>
        <w:t>Информация о размещении на сайтах органов исполнительной власти субъектов РФ в сфере социальной защиты населения нормативных правовых актов, в том числе реестров поставщиков и регистров получателей социальных услуг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