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№124н от 21 марта 2016 г.</w:t>
      </w:r>
    </w:p>
    <w:p>
      <w:pPr>
        <w:pStyle w:val="Heading2"/>
        <w:rPr/>
      </w:pPr>
      <w:r>
        <w:rPr/>
        <w:t>«Об утверждении Порядка организации проведения в 2016 году Министерством труда и социальной защиты Российской Федерации отбора программ субъектов Российской Федерации, предусматривающих дополнительные мероприятия в сфере занятости населения, направленные на снижение напряженности на рынке труда субъектов Российской Федерации»</w:t>
      </w:r>
    </w:p>
    <w:p>
      <w:pPr>
        <w:pStyle w:val="TextBody"/>
        <w:rPr/>
      </w:pPr>
      <w:r>
        <w:rPr/>
        <w:t xml:space="preserve">В соответствии с пунктом 6 Правил предоставления и распределения в 2016 году субсидий из федерального бюджета бюджетам субъектов Российской Федерации на реализацию дополнительных мероприятий в сфере занятости населения, направленных на снижение напряженности на рынке труда субъектов Российской Федерации, утвержденных постановлением Правительства Российской Федерации от 29 февраля 2016 г. № 155 (официальный интернет-портал правовой информации </w:t>
      </w:r>
      <w:hyperlink r:id="rId2">
        <w:r>
          <w:rPr>
            <w:rStyle w:val="InternetLink"/>
          </w:rPr>
          <w:t>http://www.pravo.gov.ru</w:t>
        </w:r>
      </w:hyperlink>
      <w:r>
        <w:rPr/>
        <w:t>, 4 марта 2016 г. № 0001201603040023),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Порядок организации проведения в 2016 году Министерством труда и социальной защиты Российской Федерации отбора программ субъектов Российской Федерации, предусматривающих дополнительные мероприятия в сфере занятости населения, направленные на снижение напряженности на рынке труда субъектов Российской Федерации.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5 марта 2015 г. № 144н «Об утверждении порядка организации проведения Министерством труда и социальной защиты Российской Федерации отбора программ субъектов Российской Федерации, предусматривающих дополнительные мероприятия в сфере занятости населения, направленные на снижение напряженности на рынке труда субъектов Российской Федерации» (зарегистрирован Министерством юстиции Российской Федерации 5 мая 2015 г., регистрационный № 37138). 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ravo.gov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