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14 апреля 2016 г.</w:t>
      </w:r>
    </w:p>
    <w:p>
      <w:pPr>
        <w:pStyle w:val="Heading2"/>
        <w:rPr/>
      </w:pPr>
      <w:r>
        <w:rPr/>
        <w:t>«Протокол заседания межведомственной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Федерации, в режиме видеоселектора»</w:t>
      </w:r>
    </w:p>
    <w:p>
      <w:pPr>
        <w:pStyle w:val="TextBody"/>
        <w:rPr>
          <w:u w:val="single"/>
        </w:rPr>
      </w:pPr>
      <w:r>
        <w:rPr>
          <w:u w:val="single"/>
        </w:rPr>
        <w:t>Приняли участие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745"/>
        <w:gridCol w:w="6460"/>
      </w:tblGrid>
      <w:tr>
        <w:trPr/>
        <w:tc>
          <w:tcPr>
            <w:tcW w:w="3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  <w:tc>
          <w:tcPr>
            <w:tcW w:w="64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М.В. Кирсанов</w:t>
            </w:r>
          </w:p>
        </w:tc>
      </w:tr>
      <w:tr>
        <w:trPr/>
        <w:tc>
          <w:tcPr>
            <w:tcW w:w="3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      </w:r>
          </w:p>
        </w:tc>
        <w:tc>
          <w:tcPr>
            <w:tcW w:w="64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С.А. Авакян, А.В. Быстров, И.В. Гривина, К. Д. Груздев, Н.В. Дусеева, Ю.Р. Калимулина, В.И. Калинин, Е.В. Кулешова, Н.А. Федоров</w:t>
            </w:r>
          </w:p>
        </w:tc>
      </w:tr>
      <w:tr>
        <w:trPr/>
        <w:tc>
          <w:tcPr>
            <w:tcW w:w="3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Ответственные работники органов исполнительной власти субъектов Российской Федерации и организаций</w:t>
            </w:r>
          </w:p>
        </w:tc>
        <w:tc>
          <w:tcPr>
            <w:tcW w:w="6460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И.Ю. Абросимова, О.А. Алехина, Т.К. Антонова, А.Б. Ануфриева, А.Б. Атекова, К.М. Афашагов, Р.Р. Ацканов, М.В. Барсуков, К.Н. Бережный, С.В. Бородина, Н.В. Воронцова, И.В. Германскова, В.Ю. Захаров, Л.К. Зудина, С.М. Ильюшина, А.Б. Канаков, К.О. Кандауров, Л.В. Капралова, М.А. Кислякова, Н.А. Кривицкая, Х.Д. Кумуков, Л.Х. Каболова, Л.З. Каболова, А.А. Лагунов, А.В. Макурин, О.А. Майорова, А.В. Майстер, А.И. Малышкин, И.Л. Матевеенко, С.Ю. Мутаиломов, Н.Б. Ниценко, В.В. Новиков, Н.А. Пивоваров, Г.А. Савельева, Л.А. Свидченко, Н.А. Семяшкина, А.А. Силантьев, В.В. Смирнов, З.Ф. Суркова, И.Р. Тамов, М.М. Тахманов, Е.А. Трошин, А.В. Филиппов, И.С. Щеглова</w:t>
            </w:r>
          </w:p>
        </w:tc>
      </w:tr>
    </w:tbl>
    <w:p>
      <w:pPr>
        <w:pStyle w:val="TextBody"/>
        <w:rPr/>
      </w:pPr>
      <w:r>
        <w:rPr/>
        <w:t>I. О рассмотрении заявок субъектов Российской Федерации с утвержденными региональными программами, предусматривающими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 xml:space="preserve">(Авакян, Гривина, Груздев, Дусеева, Быстров, Калимулина, Калинин, Кирсанов, Кулешова, Федоров) </w:t>
      </w:r>
    </w:p>
    <w:p>
      <w:pPr>
        <w:pStyle w:val="TextBody"/>
        <w:rPr/>
      </w:pPr>
      <w:r>
        <w:rPr/>
        <w:t>1. Принять к сведению информацию представителей органов исполнительной власти Республики Бурятия, Республики Дагестан, Кабардино-Балкарской Республики, Карачаево-Черкесской Республики, Забайкальского края, Камчатского края, Красноярского края, Калининградской, Курганской, Мурманской области, Нижегородской, Пензенской, Саратовской, Свердловской, Тульской, Челябинской и Ярославской областей, Ненецкого автономного округа о ситуации на рынке труда и утверждении региональных программ, предусматривающих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2. Согласовать региональные программы дополнительных мероприятий в сфере занятости населения, направленных на снижение напряженности на рынке труда в 2016 году (далее – программы):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Ярославской области – планируемая численность участников программы 1020 человек, объем средств субсидии из федерального бюджета – 29,4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Тульской области – планируемая численность участников программы 326 человек, объем средств субсидии из федерального бюджета – 15,4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Калининградской области – планируемая численность участников программы 760 человек, объем средств субсидии из федерального бюджета – 34,4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Саратовской области – планируемая численность участников программы 449 человек, объем средств субсидии из федерального бюджета – 20,0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Смоленской области – планируемая численность участников программы 790 человек, объем средств субсидии из федерального бюджета – 20,1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Алтайского края - планируемая численность участников программы 2030 человек, объем средств субсидии из федерального бюджета – 70,0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Рязанской области – планируемая численность участников программы 600 человек, объем средств субсидии из федерального бюджета – 11,2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Республики Ингушетия – планируемая численность участников программы 1398 человек, объем средств субсидии из федерального бюджета – 117,96 млн. рублей. </w:t>
      </w:r>
    </w:p>
    <w:p>
      <w:pPr>
        <w:pStyle w:val="TextBody"/>
        <w:rPr/>
      </w:pPr>
      <w:r>
        <w:rPr/>
        <w:t>3. Органам исполнительной власти Нижегородской и Курганской областей, Республики Дагестан: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доработать программу в соответствии с замечаниями, высказанными на заседании межведомственной рабочей группы;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представить в Минтруд России не позднее 29 апреля 2016 года измененные программы, утвержденные нормативными правовыми актами субъектов Российской Федерации. </w:t>
      </w:r>
    </w:p>
    <w:p>
      <w:pPr>
        <w:pStyle w:val="TextBody"/>
        <w:rPr/>
      </w:pPr>
      <w:r>
        <w:rPr/>
        <w:t>4. Органам исполнительной власти Чувашской Республики, Республики Коми и Челябинской области в трехдневный срок представить в Минтруд России, Минэкономразвития России и Минфин России дополнительные обоснования по участию организаций в мероприятиях программ.</w:t>
      </w:r>
    </w:p>
    <w:p>
      <w:pPr>
        <w:pStyle w:val="TextBody"/>
        <w:rPr/>
      </w:pPr>
      <w:r>
        <w:rPr/>
        <w:t>5. Органам исполнительной власти Свердловской областей в трехдневный срок представить в Минтруд России дополнительные обоснования по мероприятию по организации временной занятости работников, находящихся под риском увольнения, информационную справку о содействии трудоустройству выпускников профессиональных образовательных организаций, а также уточнить финансово-экономическое обоснование к программе.</w:t>
      </w:r>
    </w:p>
    <w:p>
      <w:pPr>
        <w:pStyle w:val="TextBody"/>
        <w:rPr/>
      </w:pPr>
      <w:r>
        <w:rPr/>
        <w:t>6. Органам исполнительной власти Пензенской области в трехдневный срок представить в Минтруд России дополнительные обоснования для участия АО «Пензенский научно-исследовательский электротехнический институт» в реализации дополнительных мероприятий, а также доработать программу увеличив численность участников дополнительных мероприятий.</w:t>
      </w:r>
    </w:p>
    <w:p>
      <w:pPr>
        <w:pStyle w:val="TextBody"/>
        <w:rPr/>
      </w:pPr>
      <w:r>
        <w:rPr/>
        <w:t xml:space="preserve">7. Органам исполнительной власти Ненецкого автономного округа, Республики Бурятия, Красноярского края, Камчатского края, Карачаево-Черкесской Республики, Кабардино-Балкарской Республики, Забайкальского края, Мурманской области, Костромской области доработать программы в соответствии с замечаниями, высказанными на заседании межведомственной рабочей группы, представить в Минтруд России не позднее 29 апреля 2016 года дополнительные обоснования о потребности в субсидии из федерального бюджета на реализацию программы. </w:t>
      </w:r>
    </w:p>
    <w:p>
      <w:pPr>
        <w:pStyle w:val="TextBody"/>
        <w:jc w:val="center"/>
        <w:rPr/>
      </w:pPr>
      <w:r>
        <w:rPr/>
        <w:t>II. О рассмотрении проектов региональных программам,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 xml:space="preserve">(Авакян, Гривина, Груздев, Дусеева, Быстров, Калимулина, Калинин, Кирсанов, Кулешова, Федоров) </w:t>
      </w:r>
    </w:p>
    <w:p>
      <w:pPr>
        <w:pStyle w:val="TextBody"/>
        <w:rPr/>
      </w:pPr>
      <w:r>
        <w:rPr/>
        <w:t xml:space="preserve">8. Принять к сведению информацию представителей органов исполнительной власти Республики Северная Осетия (Алания), Ульяновской области, Иркутской области о ситуации на рынке труда и о разработке программ, предусматривающих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 </w:t>
      </w:r>
    </w:p>
    <w:p>
      <w:pPr>
        <w:pStyle w:val="Heading5"/>
        <w:rPr/>
      </w:pPr>
      <w:r>
        <w:rPr/>
        <w:t>Председатель межведомственной</w:t>
      </w:r>
    </w:p>
    <w:p>
      <w:pPr>
        <w:pStyle w:val="Heading5"/>
        <w:rPr/>
      </w:pPr>
      <w:r>
        <w:rPr/>
        <w:t>рабочей группы, Первый заместитель</w:t>
      </w:r>
    </w:p>
    <w:p>
      <w:pPr>
        <w:pStyle w:val="Heading5"/>
        <w:rPr/>
      </w:pPr>
      <w:r>
        <w:rPr/>
        <w:t>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