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№398н от 29 июля 2016 г.</w:t>
      </w:r>
    </w:p>
    <w:p>
      <w:pPr>
        <w:pStyle w:val="Heading2"/>
        <w:rPr/>
      </w:pPr>
      <w:r>
        <w:rPr/>
        <w:t>«Об утверждении Порядка и условий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а также регламента работы и состава конкурсной комиссии»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6987; 2016, N 18, ст. 2625; N 24, ст. 3525) приказываю: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Порядок и условия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согласно приложению N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регламент конкурсной комиссии по проведению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согласно приложению N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конкурсной комиссии по проведению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согласно приложению N 3.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