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5 августа 2016 г.</w:t>
      </w:r>
    </w:p>
    <w:p>
      <w:pPr>
        <w:pStyle w:val="Heading2"/>
        <w:rPr/>
      </w:pPr>
      <w:r>
        <w:rPr/>
        <w:t>«Протокол заседания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200"/>
        <w:gridCol w:w="4005"/>
      </w:tblGrid>
      <w:tr>
        <w:trPr/>
        <w:tc>
          <w:tcPr>
            <w:tcW w:w="62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  <w:tc>
          <w:tcPr>
            <w:tcW w:w="40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62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 </w:t>
            </w:r>
          </w:p>
        </w:tc>
        <w:tc>
          <w:tcPr>
            <w:tcW w:w="40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С.А. Авакян, И.В. Гривина, Н.В. Дусеева, Ю.Р. Калимулина, Е.В. Кулешова, Е.И. Косаковская, А.В. Никитина, Л.А. Петрова, О.В. Соколов, С.В. Тарасенкова, О.В. Щегловская</w:t>
            </w:r>
          </w:p>
        </w:tc>
      </w:tr>
      <w:tr>
        <w:trPr/>
        <w:tc>
          <w:tcPr>
            <w:tcW w:w="62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органов исполнительной власти субъектов Российской Федерации</w:t>
            </w:r>
          </w:p>
        </w:tc>
        <w:tc>
          <w:tcPr>
            <w:tcW w:w="40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П.В. Коновалов, С.П. Мишустин, Я.П. Талбацкий, О.П. Фурсова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I. О рассмотрении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>(Кирсанов, Авакян, Гривина, Дусеева, Калимулина, Кулешова, Косаковская, Никитина, Петрова, Соколов, Тарасенкова, Щегловская)</w:t>
      </w:r>
    </w:p>
    <w:p>
      <w:pPr>
        <w:pStyle w:val="TextBody"/>
        <w:rPr/>
      </w:pPr>
      <w:r>
        <w:rPr/>
        <w:t>1. Принять к сведению информацию органов исполнительной власти Красноярского края и Калужской области о региональных программах,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Согласовать региональную программу дополнительных мероприятий в сфере занятости населения, направленных на снижение напряженности на рынке труда Калужской области в 2016 году с планируемой численностью участников программы 1 670 человек и объемом средств субсидии из федерального бюджета – 29,4 млн. рублей.</w:t>
      </w:r>
    </w:p>
    <w:p>
      <w:pPr>
        <w:pStyle w:val="TextBody"/>
        <w:rPr/>
      </w:pPr>
      <w:r>
        <w:rPr/>
        <w:t>Включить в программу показатели результативности и в 2-х недельный срок представить в Минтруд России измененную программу, утвержденную нормативным правовым актом субъекта Российской Федерации.</w:t>
      </w:r>
    </w:p>
    <w:p>
      <w:pPr>
        <w:pStyle w:val="TextBody"/>
        <w:rPr/>
      </w:pPr>
      <w:r>
        <w:rPr/>
        <w:t>3. Органам исполнительной власти Красноярского края доработать программу в части уточнения участия ООО «Ачинское монтажное управление ОАО «Северовостокэлектромонтаж», ООО «Строй Ачинск», ООО «Карат», работники которых находятся под риском увольнения, в мероприятии «возмещение работодателям, реализующим программы развития организации, расходов на частичную оплату труда работников».</w:t>
      </w:r>
    </w:p>
    <w:p>
      <w:pPr>
        <w:pStyle w:val="TextBody"/>
        <w:rPr/>
      </w:pPr>
      <w:r>
        <w:rPr/>
        <w:t>Доработанную программу, утвержденную нормативным правовым актом субъекта Российской Федерации, в установленном порядке представить в Минтруд России.</w:t>
      </w:r>
    </w:p>
    <w:p>
      <w:pPr>
        <w:pStyle w:val="TextBody"/>
        <w:rPr/>
      </w:pPr>
      <w:r>
        <w:rPr/>
        <w:t>4. Принять к сведению информацию представителя органа исполнительной власти Курской области о ситуации на рынке труда Курской области и утверждении региональной программы, предусматривающей дополнительные мероприятия в сфере занятости населения, направленные на снижение напряженности на рынке труда Курской области на 2016 год.</w:t>
      </w:r>
    </w:p>
    <w:p>
      <w:pPr>
        <w:pStyle w:val="TextBody"/>
        <w:rPr/>
      </w:pPr>
      <w:r>
        <w:rPr/>
        <w:t>Считать нецелесообразным предоставление в 2016 году субсидии из федерального бюджета на реализацию дополнительных мероприятий в связи с улучшением социально-экономического положения Курской области.</w:t>
      </w:r>
    </w:p>
    <w:p>
      <w:pPr>
        <w:pStyle w:val="TextBody"/>
        <w:jc w:val="center"/>
        <w:rPr/>
      </w:pPr>
      <w:r>
        <w:rPr>
          <w:rStyle w:val="StrongEmphasis"/>
        </w:rPr>
        <w:t>II. О корректировке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>(Кирсанов, Авакян, Гривина, Дусеева, Калимулина, Кулешова, Косаковская, Никитина, Петрова, Соколов, Тарасенкова, Щегловская)</w:t>
      </w:r>
    </w:p>
    <w:p>
      <w:pPr>
        <w:pStyle w:val="TextBody"/>
        <w:rPr/>
      </w:pPr>
      <w:r>
        <w:rPr/>
        <w:t>1. Одобрить корректировку региональных программ Самарской области, Псковской области, Ярославской области, Нижегородской области, Республики Башкортостан, предусматривающих дополнительные мероприятия в сфере занятости населения, направленные на снижение напряженности на рынке труда, в том числе:</w:t>
      </w:r>
    </w:p>
    <w:p>
      <w:pPr>
        <w:pStyle w:val="TextBody"/>
        <w:rPr/>
      </w:pPr>
      <w:r>
        <w:rPr>
          <w:rStyle w:val="StrongEmphasis"/>
        </w:rPr>
        <w:t xml:space="preserve">Самарской области </w:t>
      </w:r>
      <w:r>
        <w:rPr/>
        <w:t>– в части исключения из числа участников Программы ООО «Элит» (численность участников – 50 человек), ООО «Самарская строительная компания «Алмаз Гарант» (численность участников – 40 человек), ООО ЧОО «Гвардеец» (численность участников – 10 человек), ООО «Сервисдорстрой» (численность участников – 15 человек), ООО «РСТ-Групп» (численность участников – 20 человек), ООО СПА-клиника «Созвездие» (численность участников – 30 человек), ООО ЧОО «Былина» (численность участников – 20 человек), ООО «Каравелла» (численность участников – 24 человека), ООО «СТ Концепт» (численность участников – 20 человек), ООО ЧОО «Скит Поволжье» (численность участников – 20 человек), ООО «Теорема» (численность участников – 50 человек), ООО «Центавр» (численность участников – 63 человека), ООО «Кадровый клуб» (численность участников – 6 человек), ООО «Шедевр» (численность участников – 40 человек), АО «Волжская металлургическая компания» (численность участников – 29 человек), ОАО «Росскат» (численность участников – 28 человек), ОАО «Тольяттинская птицефабрика» (численность участников – 40 человек), ОАО «Завод аэродромного оборудования» (численность участников – 5 человек); ООО «Искра» (численность участников – 20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ООО «Комплексные Энергетические решения» (численность участников – 40 человек), ООО «Кабельпромтсрой» (численность участников – 16 человек), ООО «Премиум» (численность участников – 150 человек), ООО «Краснспецсервис» (численность участников – 13 человек), ООО «Завод высокоточных деталей» (численность участников – 43 человека), ООО «Корпус Групп Волга-Дон» (численность участников – 50 человек), ООО «РосЭнерго» (численность участников – 5 человек), ООО «ЭфЛайт» (численность участников – 4 человека), ООО «Форсаж-Энерго» (численность участников – 5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ООО «Шедевр» (численность участников – 10 человек), ОАО «Куйбышевазот» (численность участников – 8 человек), ООО «Форесия аутомотив девелопмент» (численность участников – 8 человек), ОАО «Росскат» (численность участников – 5 человек), ООО «Мико-Строй» (численность участников – 1 человек), ООО «Голубой экран Нефтегорска» (численность участников – 1 человек), ООО «КрасСпецСнаб» (численность участников – 12 человек).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 7 650 человек до 27 650 человек;</w:t>
      </w:r>
    </w:p>
    <w:p>
      <w:pPr>
        <w:pStyle w:val="TextBody"/>
        <w:rPr/>
      </w:pPr>
      <w:r>
        <w:rPr/>
        <w:t>увеличения объема субсидий, предоставляемых из федерального бюджета бюджету Самарской области в 2016 году на 98 436,0 тыс. рублей с привлечением средств областного бюджета в размере 57 564,0 тыс. рублей;</w:t>
      </w:r>
    </w:p>
    <w:p>
      <w:pPr>
        <w:pStyle w:val="TextBody"/>
        <w:rPr/>
      </w:pPr>
      <w:r>
        <w:rPr>
          <w:rStyle w:val="StrongEmphasis"/>
        </w:rPr>
        <w:t xml:space="preserve">Псковской области </w:t>
      </w:r>
      <w:r>
        <w:rPr/>
        <w:t>– в части исключения из мероприятия «Опережающее профессиональное обучение и стажировка» ООО «ПсковАгроИнвест» (численность участников – 20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АО «Псковский завод аппаратуры дальней связи» (численность участников – 5 человек), АО «Псковский электромашиностроительный завод» (численность участников – 23 человека), ЗАО «Псковэлектросвар» (численность участников – 30 человек);</w:t>
      </w:r>
    </w:p>
    <w:p>
      <w:pPr>
        <w:pStyle w:val="TextBody"/>
        <w:rPr/>
      </w:pPr>
      <w:r>
        <w:rPr>
          <w:rStyle w:val="StrongEmphasis"/>
        </w:rPr>
        <w:t xml:space="preserve">Ярославской области </w:t>
      </w:r>
      <w:r>
        <w:rPr/>
        <w:t>- в части включения в мероприятие «Опережающее профессиональное обучение и стажировка» Ярославского электромашиностроительного завода ОАО «Элдин» (численность участников – 32 человека);</w:t>
      </w:r>
    </w:p>
    <w:p>
      <w:pPr>
        <w:pStyle w:val="TextBody"/>
        <w:rPr/>
      </w:pPr>
      <w:r>
        <w:rPr/>
        <w:t>перераспределения профессионального состава работников, участвующих в мероприятии «Возмещение работодателям расходов на частичную оплату труда работников» на ПАО «НПО «Сатурн»;</w:t>
      </w:r>
    </w:p>
    <w:p>
      <w:pPr>
        <w:pStyle w:val="TextBody"/>
        <w:rPr/>
      </w:pPr>
      <w:r>
        <w:rPr>
          <w:rStyle w:val="StrongEmphasis"/>
        </w:rPr>
        <w:t>Нижегородской области</w:t>
      </w:r>
      <w:r>
        <w:rPr/>
        <w:t xml:space="preserve"> – в части коррекции показателя результативности «уровень регистрируемой безработицы» на конец 2016 года с 0,9% до 0,7%;</w:t>
      </w:r>
    </w:p>
    <w:p>
      <w:pPr>
        <w:pStyle w:val="TextBody"/>
        <w:rPr/>
      </w:pPr>
      <w:r>
        <w:rPr>
          <w:rStyle w:val="StrongEmphasis"/>
        </w:rPr>
        <w:t xml:space="preserve">Республики Башкортостан </w:t>
      </w:r>
      <w:r>
        <w:rPr/>
        <w:t>– в части изменения численности участников мероприятия «Опережающее профессиональное обучение и стажировка» с 2 408 человек до 2 444 человек, мероприятия «Возмещение работодателям расходов на частичную оплату труда работников» с 289 человек до 302 человек;</w:t>
      </w:r>
    </w:p>
    <w:p>
      <w:pPr>
        <w:pStyle w:val="TextBody"/>
        <w:rPr/>
      </w:pPr>
      <w:r>
        <w:rPr/>
        <w:t>уточнения наименований профессий и специальностей работников по которым будет осуществляться профессиональное обучение работников АО «Уфимское приборостроительное производственное объединение», АО «Уфимское агрегатное предприятие «Гидравлика», ЗАО «Комбинат рабочей одежды», ОАО «Салаватнефтемаш», ОАО «Мелеузовский завод металлоконструкций» и АО «Машиностроительная компания «Витязь»;</w:t>
      </w:r>
    </w:p>
    <w:p>
      <w:pPr>
        <w:pStyle w:val="TextBody"/>
        <w:rPr/>
      </w:pPr>
      <w:r>
        <w:rPr/>
        <w:t>2. Высшим исполнительным органам государственной власти Самарской области, Псковской области, Ярославской области, Нижегородской области и Республики Башкортостан, в 2-х недельный срок принять соответствующие нормативные правовые акты по утверждению скорректированной региональной программы и представить их в Минтруд России и Роструд.</w:t>
      </w:r>
    </w:p>
    <w:p>
      <w:pPr>
        <w:pStyle w:val="TextBody"/>
        <w:rPr/>
      </w:pPr>
      <w:r>
        <w:rPr/>
        <w:t>3. Органам исполнительной власти Брянской области и Республики Мордовия доработать представленную корректировку программы в соответствии с замечаниями, данными на рабочей группе, и в установленном порядке представить в Минтруд России.</w:t>
      </w:r>
    </w:p>
    <w:p>
      <w:pPr>
        <w:pStyle w:val="Heading5"/>
        <w:rPr/>
      </w:pPr>
      <w:r>
        <w:rPr/>
        <w:t>Председатель межведомственной</w:t>
      </w:r>
    </w:p>
    <w:p>
      <w:pPr>
        <w:pStyle w:val="Heading5"/>
        <w:rPr/>
      </w:pPr>
      <w:r>
        <w:rPr/>
        <w:t>рабочей группы, 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