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Положение от 17 февраля 2017 г.</w:t>
      </w:r>
    </w:p>
    <w:p>
      <w:pPr>
        <w:pStyle w:val="Heading2"/>
        <w:rPr/>
      </w:pPr>
      <w:r>
        <w:rPr/>
        <w:t>«Положение о Всероссийском конкурсе «Семья года»»</w:t>
      </w:r>
    </w:p>
    <w:p>
      <w:pPr>
        <w:pStyle w:val="TextBody"/>
        <w:spacing w:before="0" w:after="283"/>
        <w:rPr/>
      </w:pPr>
      <w:r>
        <w:rPr/>
        <w:t>(утв. протоколом организационного комитета Всероссийского конкурса "Семья года" от 17 февраля 2017 года)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