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Доклад от 14 марта 2017 г.</w:t>
      </w:r>
    </w:p>
    <w:p>
      <w:pPr>
        <w:pStyle w:val="Heading2"/>
        <w:rPr/>
      </w:pPr>
      <w:r>
        <w:rPr/>
        <w:t>«Проект Доклада "Об итогах деятельности Министерства труда и социальной защиты Российской Федерации за 2016 год"»</w:t>
      </w:r>
    </w:p>
    <w:p>
      <w:pPr>
        <w:pStyle w:val="TextBody"/>
        <w:jc w:val="right"/>
        <w:rPr/>
      </w:pPr>
      <w:r>
        <w:rPr/>
        <w:t>Проект</w:t>
      </w:r>
    </w:p>
    <w:p>
      <w:pPr>
        <w:pStyle w:val="TextBody"/>
        <w:jc w:val="center"/>
        <w:rPr/>
      </w:pPr>
      <w:r>
        <w:rPr>
          <w:rStyle w:val="StrongEmphasis"/>
        </w:rPr>
        <w:t xml:space="preserve">Об итогах деятельности Министерства труда и социальной защиты Российской Федерации за 2016 год </w:t>
      </w:r>
    </w:p>
    <w:p>
      <w:pPr>
        <w:pStyle w:val="TextBody"/>
        <w:rPr/>
      </w:pPr>
      <w:r>
        <w:rPr/>
        <w:t>В 2016 году работа велась согласно Плана деятельности Министерства на 2016 год и плановый период до 2021 года, утвержденного Министром труда и социальной защиты Российской Федерации М.А.Топилиным 26 мая 2016 г., по следующим направлениям.</w:t>
      </w:r>
    </w:p>
    <w:p>
      <w:pPr>
        <w:pStyle w:val="TextBody"/>
        <w:rPr/>
      </w:pPr>
      <w:r>
        <w:rPr>
          <w:rStyle w:val="StrongEmphasis"/>
          <w:i/>
        </w:rPr>
        <w:t>Цель 1. Достойный труд, справедливая зарплата.</w:t>
      </w:r>
    </w:p>
    <w:p>
      <w:pPr>
        <w:pStyle w:val="TextBody"/>
        <w:rPr>
          <w:u w:val="single"/>
        </w:rPr>
      </w:pPr>
      <w:r>
        <w:rPr>
          <w:u w:val="single"/>
        </w:rPr>
        <w:t>Направление 1.1. Квалификации и профессиональные достижения определяют размер заработной платы работников</w:t>
      </w:r>
    </w:p>
    <w:p>
      <w:pPr>
        <w:pStyle w:val="TextBody"/>
        <w:rPr/>
      </w:pPr>
      <w:r>
        <w:rPr/>
        <w:t xml:space="preserve">В целях создания механизма независимой оценки уровня профессиональной квалификации, а также условий для стимулирования участия работодателей и работников в ее проведении приняты Федеральные законы от 3 июля 2016 г. № 238-ФЗ «О независимой оценке квалификации» (далее - Федеральный закон № 238-ФЗ), № 239-ФЗ «О внесении изменений в Трудовой кодекс Российской Федерации в связи с принятием Федерального закона «О независимой оценке квалификации» и № 251-ФЗ «О внесении изменений в Налоговый кодекс Российской Федерации в связи с принятием Федерального закона «О независимой оценке квалификации». </w:t>
      </w:r>
    </w:p>
    <w:p>
      <w:pPr>
        <w:pStyle w:val="TextBody"/>
        <w:rPr/>
      </w:pPr>
      <w:r>
        <w:rPr/>
        <w:t>Для реализации Федерального закона № 238-ФЗ приняты все необходимые нормативные правовые акты.</w:t>
      </w:r>
    </w:p>
    <w:p>
      <w:pPr>
        <w:pStyle w:val="TextBody"/>
        <w:rPr/>
      </w:pPr>
      <w:r>
        <w:rPr/>
        <w:t>Указом Президента Российской Федерации № 676 от 18 декабря 2016 г. «О внесении изменений в Положение о Национальном совете при Президенте Российской Федерации по профессиональным квалификациям и в состав этого Совета, утвержденные Указом Президента Российской Федерации от 16 апреля 2014 г. № 249» (далее – Национальный совет) расширены функции Национального совета.</w:t>
      </w:r>
    </w:p>
    <w:p>
      <w:pPr>
        <w:pStyle w:val="TextBody"/>
        <w:rPr/>
      </w:pPr>
      <w:r>
        <w:rPr/>
        <w:t>Так, Национальный совет наделен правом принимать решение о создании советов по профессиональным квалификациям, наделении и прекращении их полномочий по вопросам, касающимся развития системы профессиональных квалификаций в Российской Федерации, включая:</w:t>
      </w:r>
    </w:p>
    <w:p>
      <w:pPr>
        <w:pStyle w:val="TextBody"/>
        <w:numPr>
          <w:ilvl w:val="0"/>
          <w:numId w:val="1"/>
        </w:numPr>
        <w:tabs>
          <w:tab w:val="left" w:pos="0" w:leader="none"/>
        </w:tabs>
        <w:spacing w:before="0" w:after="0"/>
        <w:ind w:left="707" w:hanging="283"/>
        <w:rPr/>
      </w:pPr>
      <w:r>
        <w:rPr/>
        <w:t xml:space="preserve">мониторинг рынка труда, обеспечение его потребностей в квалификациях и профессиональном образовании; </w:t>
      </w:r>
    </w:p>
    <w:p>
      <w:pPr>
        <w:pStyle w:val="TextBody"/>
        <w:numPr>
          <w:ilvl w:val="0"/>
          <w:numId w:val="1"/>
        </w:numPr>
        <w:tabs>
          <w:tab w:val="left" w:pos="0" w:leader="none"/>
        </w:tabs>
        <w:spacing w:before="0" w:after="0"/>
        <w:ind w:left="707" w:hanging="283"/>
        <w:rPr/>
      </w:pPr>
      <w:r>
        <w:rPr/>
        <w:t xml:space="preserve">разработку и актуализацию профессиональных стандартов и квалификационных требований; </w:t>
      </w:r>
    </w:p>
    <w:p>
      <w:pPr>
        <w:pStyle w:val="TextBody"/>
        <w:numPr>
          <w:ilvl w:val="0"/>
          <w:numId w:val="1"/>
        </w:numPr>
        <w:tabs>
          <w:tab w:val="left" w:pos="0" w:leader="none"/>
        </w:tabs>
        <w:spacing w:before="0" w:after="0"/>
        <w:ind w:left="707" w:hanging="283"/>
        <w:rPr/>
      </w:pPr>
      <w:r>
        <w:rPr/>
        <w:t xml:space="preserve">организацию независимой оценки квалификации по определенному виду профессиональной деятельности; </w:t>
      </w:r>
    </w:p>
    <w:p>
      <w:pPr>
        <w:pStyle w:val="TextBody"/>
        <w:numPr>
          <w:ilvl w:val="0"/>
          <w:numId w:val="1"/>
        </w:numPr>
        <w:tabs>
          <w:tab w:val="left" w:pos="0" w:leader="none"/>
        </w:tabs>
        <w:spacing w:before="0" w:after="0"/>
        <w:ind w:left="707" w:hanging="283"/>
        <w:rPr/>
      </w:pPr>
      <w:r>
        <w:rPr/>
        <w:t xml:space="preserve">проведение экспертизы федеральных государственных образовательных стандартов профессионального образования, примерных основных профессиональных образовательных программ и их проектов, оценку их соответствия профессиональным стандартам, подготовку предложений по совершенствованию указанных стандартов профессионального образования и образовательных программ; </w:t>
      </w:r>
    </w:p>
    <w:p>
      <w:pPr>
        <w:pStyle w:val="TextBody"/>
        <w:numPr>
          <w:ilvl w:val="0"/>
          <w:numId w:val="1"/>
        </w:numPr>
        <w:tabs>
          <w:tab w:val="left" w:pos="0" w:leader="none"/>
        </w:tabs>
        <w:ind w:left="707" w:hanging="283"/>
        <w:rPr/>
      </w:pPr>
      <w:r>
        <w:rPr/>
        <w:t xml:space="preserve">организацию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w:t>
      </w:r>
    </w:p>
    <w:p>
      <w:pPr>
        <w:pStyle w:val="TextBody"/>
        <w:rPr/>
      </w:pPr>
      <w:r>
        <w:rPr/>
        <w:t>Определен порядок отбора организаций для наделения их полномочиями центров оценки квалификаций по проведению независимой оценки квалификации (приказ Минтруда России от 19 декабря 2016 г. № 759н).</w:t>
      </w:r>
    </w:p>
    <w:p>
      <w:pPr>
        <w:pStyle w:val="TextBody"/>
        <w:rPr/>
      </w:pPr>
      <w:r>
        <w:rPr/>
        <w:t>Утвержден порядок проведения независимой оценки квалификации в форме профессионального экзамена (постановление Правительства Российской Федерации от 16 ноября 2016 г. № 1204), а также утверждена форма бланка свидетельства о квалификации (приказ Минтруда России от 12 декабря 2016 г. № 725н).</w:t>
      </w:r>
    </w:p>
    <w:p>
      <w:pPr>
        <w:pStyle w:val="TextBody"/>
        <w:rPr/>
      </w:pPr>
      <w:r>
        <w:rPr/>
        <w:t>В целях предоставления возможности гражданам и организациям обжаловать результат прохождения профессионального экзамена и выдачу свидетельства о квалификации принято положение об апелляционной комиссии, которая будет создаваться советом по профессиональным квалификациям (приказ Минтруда России от 1 декабря 2016 г. № 701н).</w:t>
      </w:r>
    </w:p>
    <w:p>
      <w:pPr>
        <w:pStyle w:val="TextBody"/>
        <w:rPr/>
      </w:pPr>
      <w:r>
        <w:rPr/>
        <w:t>Для широкого информирования граждан, работодателей и других заинтересованных организаций приказом Минтруда России от 15 ноября 2016 г. № 649н утвержден порядок формирования и ведения реестра сведений о проведении независимой оценки квалификации (далее – Реестр), а также Российским союзом промышленников и предпринимателей разработан соответствующий информационный ресурс, который в январе 2017 г. размещен в информационно-телекоммуникационной сети «Интернет».</w:t>
      </w:r>
    </w:p>
    <w:p>
      <w:pPr>
        <w:pStyle w:val="TextBody"/>
        <w:rPr/>
      </w:pPr>
      <w:r>
        <w:rPr/>
        <w:t>В Реестре будет содержаться информация о независимой оценке квалификации, в том числе сведения о советах по профессиональным квалификациям, центрах оценки квалификаций, перечень наименований квалификаций и положений профессиональных стандартов, на соответствие которым проводится оценка квалификации, с указанием сроков действия свидетельств о квалификации и документов, необходимых для прохождения профессионального экзамена по соответствующим квалификациям.</w:t>
      </w:r>
    </w:p>
    <w:p>
      <w:pPr>
        <w:pStyle w:val="TextBody"/>
        <w:rPr/>
      </w:pPr>
      <w:r>
        <w:rPr/>
        <w:t>Таким образом, граждане и работодатели смогут получить информацию в каком центре оценки квалификаций можно пройти оценку квалификации, какие документы необходимо предоставить для прохождения независимой оценки квалификации, срок действия свидетельства о квалификации.</w:t>
      </w:r>
    </w:p>
    <w:p>
      <w:pPr>
        <w:pStyle w:val="TextBody"/>
        <w:rPr/>
      </w:pPr>
      <w:r>
        <w:rPr/>
        <w:t>Организационную, методическую, экспертно-аналитическую поддержку деятельности Национального совета обеспечивает автономная некоммерческая организация «Национальное агентство развития квалификаций» (далее – Национальное агентство). Распоряжением Правительства Российской Федерации от 3 ноября 2016 г. № 2348-р определено, что функции и полномочия учредителя Национального агентства от имени Российской Федерации осуществляют Минтруд России и Минобрнауки России.</w:t>
      </w:r>
    </w:p>
    <w:p>
      <w:pPr>
        <w:pStyle w:val="TextBody"/>
        <w:rPr/>
      </w:pPr>
      <w:r>
        <w:rPr/>
        <w:t>Ранее распоряжением Правительства Российской Федерации от 14 мая 2015 г. № 881-р утвержден план-график формирования сети независимых центров оценки квалификаций.</w:t>
      </w:r>
    </w:p>
    <w:p>
      <w:pPr>
        <w:pStyle w:val="TextBody"/>
        <w:rPr/>
      </w:pPr>
      <w:r>
        <w:rPr/>
        <w:t>В настоящее время при Национальном совете образовано 28 советов по профессиональным квалификациям по различным сферам профессиональной деятельности: в сфере атомной энергии, строительства, электроэнергетики, машиностроения, здравоохранения, железнодорожного транспорта, лифтового хозяйства, жилищно-коммунального хозяйства, наноиндустрии, информационных технологий, финансового рынка и др.</w:t>
      </w:r>
    </w:p>
    <w:p>
      <w:pPr>
        <w:pStyle w:val="TextBody"/>
        <w:rPr/>
      </w:pPr>
      <w:r>
        <w:rPr/>
        <w:t>В 2016 году в пилотном режиме работало 68 центров оценки квалификаций. В них прошли оценку квалификации 4,9 тыс. человек в сфере строительства, машиностроении, железнодорожного транспорта и др.</w:t>
      </w:r>
    </w:p>
    <w:p>
      <w:pPr>
        <w:pStyle w:val="TextBody"/>
        <w:rPr/>
      </w:pPr>
      <w:r>
        <w:rPr/>
        <w:t>В связи с принятием Федерального закона № 238-ФЗ и нормативных актов, направленных на регулирование функционирования системы независимой оценки квалификаций, определен новый порядок отбора советов по профессиональным квалификациям, а также организаций для выполнения ими функций центров оценки квалификаций. С 2017 года отбор организаций, имеющих право осуществлять функции центров оценки квалификаций, будет проводиться в соответствии с Федеральным законом № 238-ФЗ.</w:t>
      </w:r>
    </w:p>
    <w:p>
      <w:pPr>
        <w:pStyle w:val="TextBody"/>
        <w:rPr/>
      </w:pPr>
      <w:r>
        <w:rPr/>
        <w:t>Мониторинг системы независимой оценки квалификации, в соответствии с пунктом 9 части 1 статьи 9 Федерального закона № 238-ФЗ, будет осуществляться Минтрудом России, в том числе на основе Реестра.</w:t>
      </w:r>
    </w:p>
    <w:p>
      <w:pPr>
        <w:pStyle w:val="TextBody"/>
        <w:rPr/>
      </w:pPr>
      <w:r>
        <w:rPr/>
        <w:t>В целях реализации статей 133 и 421 Трудового кодекса Российской Федерации принят Федеральный закон от 2 июня 2016 г. № 164-ФЗ «О внесении изменения в статью 1 Федерального закона «О минимальном размере оплаты труда», в соответствии с которым с 1 июля 2016 г. минимальный размер оплаты труда (МРОТ) повышен на 21% и установлен в размере 7500 рублей в месяц (69,9% от величины прожиточного минимума трудоспособного в целом по Российской Федерации).</w:t>
      </w:r>
    </w:p>
    <w:p>
      <w:pPr>
        <w:pStyle w:val="TextBody"/>
        <w:rPr/>
      </w:pPr>
      <w:r>
        <w:rPr/>
        <w:t>Федеральный закон от 19 декабря 2016 г. № 460-ФЗ «О внесении изменения в статью 1 Федерального закона «О минимальном размере оплаты труда» предусматривает увеличение с 1 июля 2017 г. МРОТ на 4% до 7 800 рублей (соотношение к прожиточному минимуму трудоспособного составит 69,5%).</w:t>
      </w:r>
    </w:p>
    <w:p>
      <w:pPr>
        <w:pStyle w:val="TextBody"/>
        <w:rPr/>
      </w:pPr>
      <w:r>
        <w:rPr/>
        <w:t>Дальнейшие сроки и размеры повышения МРОТ будут обсуждаться сторонами социального партнерства в ходе консультаций проведение которых предусмотрено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а также в последующий период.</w:t>
      </w:r>
    </w:p>
    <w:p>
      <w:pPr>
        <w:pStyle w:val="TextBody"/>
        <w:rPr/>
      </w:pPr>
      <w:r>
        <w:rPr/>
        <w:t>В целях дальнейшего повышения МРОТ Государственной Думой сформирована рабочая группа с участием представителей фракций, руководителей федеральных министерств, которая разработает к осенней сессии соответствующий законопроект (постановление Государственной Думы от 7 декабря 2016 г. № 390-7ГД).</w:t>
      </w:r>
    </w:p>
    <w:p>
      <w:pPr>
        <w:pStyle w:val="TextBody"/>
        <w:rPr/>
      </w:pPr>
      <w:r>
        <w:rPr/>
        <w:t>Повышение МРОТ будет способствовать снижению численности низкооплачиваемых работников, зарплата которых за полностью отработанную норму рабочего времени ниже прожиточного минимума трудоспособного, усилению мотивации труда, росту его производительности.</w:t>
      </w:r>
    </w:p>
    <w:p>
      <w:pPr>
        <w:pStyle w:val="TextBody"/>
        <w:rPr/>
      </w:pPr>
      <w:r>
        <w:rPr/>
        <w:t xml:space="preserve">В 2016 году осуществлялись меры по </w:t>
      </w:r>
      <w:r>
        <w:rPr>
          <w:rStyle w:val="StrongEmphasis"/>
        </w:rPr>
        <w:t>повышению заработной платы отдельных категорий работников бюджетной сферы</w:t>
      </w:r>
      <w:r>
        <w:rPr/>
        <w:t>, определенные Указами Президента Российской Федерации.</w:t>
      </w:r>
    </w:p>
    <w:p>
      <w:pPr>
        <w:pStyle w:val="TextBody"/>
        <w:rPr/>
      </w:pPr>
      <w:r>
        <w:rPr/>
        <w:t>Среднемесячная номинальная заработная плата в образовании выросла на 4,3% (составила 28 094 руб. или 76,5% к средней зарплате по России), в культуре и искусстве - на 5,7% (составила 31 079 руб. или 84,6% к средней зарплате по России), здравоохранении - на 6,2% (составила 30 992 руб. или 84,3% к средней зарплате по России), предоставлении социальных услуг - на 4,3% (составила 23 955 руб. или 65,2% к средней зарплате по России), в сфере научных исследований и разработок на 9,6% (составила 64 054 руб. или 174,3% к средней зарплате по России).</w:t>
      </w:r>
    </w:p>
    <w:p>
      <w:pPr>
        <w:pStyle w:val="TextBody"/>
        <w:rPr/>
      </w:pPr>
      <w:r>
        <w:rPr/>
        <w:t>По данным Росстата за 9 месяцев 2016 года, достигнуты целевые показатели соотношения заработной платы по педагогическим работникам дошкольных образовательных учреждений к средней заработной плате в общем образовании (100%) в 64 регионах (в том числе в 36 регионах с учетом 5% отклонения). Более чем на 5% не достигнут целевой показатель по педагогическим работникам дошкольных образовательных учреждений в 21 регионе, что обусловлено структурными изменениями и более высокими темпами роста зарплаты в общем образовании, а также увеличением численности работников на 1,9% к 9 месяцам 2015 г. в связи с решением задач по обеспечению доступности дошкольного образования. По всем категориям работников номинальная заработная плата выросла: на 7,8% у преподавателей образовательных учреждений высшего профессионального образования, на 5,4% у врачей, на 3,8% у преподавателей и мастеров производственного обучения образовательных учреждений начального и среднего профессионального образования.</w:t>
      </w:r>
    </w:p>
    <w:p>
      <w:pPr>
        <w:pStyle w:val="TextBody"/>
        <w:rPr/>
      </w:pPr>
      <w:r>
        <w:rPr/>
        <w:t>Исключению фактов необоснованно высокой дифференциации заработной платы способствует реализация Федерального закона от 3 июля 2016 г. № 347-ФЗ «О внесении изменений в Трудовой кодекс Российской Федерации» (далее – Федеральный закон) об обязательности установления предельных размеров соотношений между среднемесячной заработной платой руководителей, их заместителей, главных бухгалтеров (далее – руководители) и среднемесячной заработной платой работников государственных и муниципальных учреждений и унитарных предприятий (в том числе казенных).</w:t>
      </w:r>
    </w:p>
    <w:p>
      <w:pPr>
        <w:pStyle w:val="TextBody"/>
        <w:rPr/>
      </w:pPr>
      <w:r>
        <w:rPr/>
        <w:t>Федеральный закон ввел обязательность установления такого соотношения учредителями предприятий и учреждений в рамках размеров, которые устанавливаются:</w:t>
      </w:r>
    </w:p>
    <w:p>
      <w:pPr>
        <w:pStyle w:val="TextBody"/>
        <w:numPr>
          <w:ilvl w:val="0"/>
          <w:numId w:val="2"/>
        </w:numPr>
        <w:tabs>
          <w:tab w:val="left" w:pos="0" w:leader="none"/>
        </w:tabs>
        <w:spacing w:before="0" w:after="0"/>
        <w:ind w:left="707" w:hanging="283"/>
        <w:rPr/>
      </w:pPr>
      <w:r>
        <w:rPr/>
        <w:t xml:space="preserve">по федеральным организациям – Правительством Российской Федерации; </w:t>
      </w:r>
    </w:p>
    <w:p>
      <w:pPr>
        <w:pStyle w:val="TextBody"/>
        <w:numPr>
          <w:ilvl w:val="0"/>
          <w:numId w:val="2"/>
        </w:numPr>
        <w:tabs>
          <w:tab w:val="left" w:pos="0" w:leader="none"/>
        </w:tabs>
        <w:ind w:left="707" w:hanging="283"/>
        <w:rPr/>
      </w:pPr>
      <w:r>
        <w:rPr/>
        <w:t xml:space="preserve">по организациям субъектов Российской Федерации и муниципальным организациям – нормативными правовыми актами соответственно субъектов Российской Федерации и органов местного самоуправления. </w:t>
      </w:r>
    </w:p>
    <w:p>
      <w:pPr>
        <w:pStyle w:val="TextBody"/>
        <w:rPr/>
      </w:pPr>
      <w:r>
        <w:rPr/>
        <w:t>Постановлением Правительства Российской Федерации от 10 декабря 2016 г. № 1339 «О внесении изменений в некоторые акты Правительства Российской Федерации» для руководителей, их заместителей и главных бухгалтеров федеральных государственных учреждений и унитарный предприятий установлены предельные уровни соотношения их среднемесячных заработных плат в кратности от 1 до 8.</w:t>
      </w:r>
    </w:p>
    <w:p>
      <w:pPr>
        <w:pStyle w:val="TextBody"/>
        <w:rPr/>
      </w:pPr>
      <w:r>
        <w:rPr/>
        <w:t>Также указанным постановлением Правительства Российской Федерации утвержден Единый порядок расчета соотношений в оплате работников учреждений и унитарный предприятий, как на федеральном, так и на региональном и местном уровнях, соответствующие дополнения внесены в порядок исчисления средней заработной платы, утвержденный постановлением Правительства Российской Федерации от 24 декабря 2007 г. № 922.</w:t>
      </w:r>
    </w:p>
    <w:p>
      <w:pPr>
        <w:pStyle w:val="TextBody"/>
        <w:rPr/>
      </w:pPr>
      <w:r>
        <w:rPr/>
        <w:t xml:space="preserve">Кроме того, постановлением Правительства Российской Федерации 28 декабря 2016 г. № 1521 утверждены Правила размещения информации о среднемесячной заработной плате руководителей, их заместителей и главных бухгалтеров государственных внебюджетных фондов Российской Федерации, федеральных государственных учреждений и федеральных государственных унитарных предприятий». Согласно данному постановлению информация о среднемесячной заработной плате руководителя должна размещаться в сети «Интернет» не позднее 15 мая года, следующего за отчетным. </w:t>
      </w:r>
    </w:p>
    <w:p>
      <w:pPr>
        <w:pStyle w:val="TextBody"/>
        <w:rPr>
          <w:u w:val="single"/>
        </w:rPr>
      </w:pPr>
      <w:r>
        <w:rPr>
          <w:u w:val="single"/>
        </w:rPr>
        <w:t>Направление 1.2. Расширены возможности трудоустройства граждан</w:t>
      </w:r>
    </w:p>
    <w:p>
      <w:pPr>
        <w:pStyle w:val="TextBody"/>
        <w:rPr/>
      </w:pPr>
      <w:r>
        <w:rPr/>
        <w:t>В соответствии с постановлением Правительства Российской Федерации от 15 октября 2015 г. № 1106 «Об утверждении Правил проведения мониторинга ситуации на рынке труда Российской Федерации по субъектам Российской Федерации» Министерством труда и социальной защиты Российской Федерации в 2016 году осуществлялся мониторинг ситуации на рынке труда Российской Федерации.</w:t>
      </w:r>
    </w:p>
    <w:p>
      <w:pPr>
        <w:pStyle w:val="TextBody"/>
        <w:rPr/>
      </w:pPr>
      <w:r>
        <w:rPr/>
        <w:t>Информация о его результатах ежемесячно направляется в Российскую трехстороннюю комиссию по регулированию социально-трудовых отношений.</w:t>
      </w:r>
    </w:p>
    <w:p>
      <w:pPr>
        <w:pStyle w:val="TextBody"/>
        <w:rPr/>
      </w:pPr>
      <w:r>
        <w:rPr/>
        <w:t>Так, например, по результатам проведенного анализа в целом по Российской Федерации в декабре 2016 года отмечался уровень социальной напряженности на рынке труда в размере 9,8%.</w:t>
      </w:r>
    </w:p>
    <w:p>
      <w:pPr>
        <w:pStyle w:val="TextBody"/>
        <w:rPr/>
      </w:pPr>
      <w:r>
        <w:rPr/>
        <w:t>При этом, в отдельных субъектах Российской Федерации указанный уровень значительно превышает среднероссийский. Так, наиболее высокий уровень социальной напряженности на рынке труда отмечается в следующих субъектах Российской Федерации: Республика Ингушетия – 30,1%, Карачаево-Черкесская Республика – 18,7%, Республика Тыва – 18,6%, Магаданская область – 17,2%, Камчатский край – 16,3%, Чеченская Республика – 15,3%, Республика Алтай – 15%, Сахалинская область – 14,8%, Калужская область – 14,7%.</w:t>
      </w:r>
    </w:p>
    <w:p>
      <w:pPr>
        <w:pStyle w:val="TextBody"/>
        <w:rPr/>
      </w:pPr>
      <w:r>
        <w:rPr/>
        <w:t>В указанных субъектах Российской Федерации отмечается как низкая, так и высокая доля привлекаемых иностранных работников в численности экономически активного населения (рабочей силы): от 1% до 2,9% - в Республике Ингушетия, Карачаево-Черкесской Республике, Республике Тыва, Чеченской Республике, Республике Тыва; от 8,7% до 12,4% - в Магаданской области, Камчатском крае, Сахалинской области, Калужской области.</w:t>
      </w:r>
    </w:p>
    <w:p>
      <w:pPr>
        <w:pStyle w:val="TextBody"/>
        <w:rPr/>
      </w:pPr>
      <w:r>
        <w:rPr/>
        <w:t>Кроме того, в следующих субъектах Российской Федерации зафиксировано наибольшее превышение доли привлекаемых иностранных работников в численности экономически активного населения (рабочей силы) и доли привлекаемых иностранных работников в численности занятых по сравнению со среднероссийскими (соответственно 4,5% и 4,7%):</w:t>
      </w:r>
    </w:p>
    <w:p>
      <w:pPr>
        <w:pStyle w:val="TextBody"/>
        <w:numPr>
          <w:ilvl w:val="0"/>
          <w:numId w:val="3"/>
        </w:numPr>
        <w:tabs>
          <w:tab w:val="left" w:pos="0" w:leader="none"/>
        </w:tabs>
        <w:spacing w:before="0" w:after="0"/>
        <w:ind w:left="707" w:hanging="283"/>
        <w:rPr/>
      </w:pPr>
      <w:r>
        <w:rPr/>
        <w:t xml:space="preserve">доля привлекаемых иностранных работников в численности экономически активного населения (рабочей силы): Магаданская область – 12,4%, Камчатский край – 11%, Калужская область – 10,5%, г. Санкт-Петербург и Ленинградская область – 9,6%, Ямало-Ненецкий автономный округ – 9,6%, Калининградская область – 9,2%, Сахалинская область – 8,7%, Чукотский автономный округ – 8,6%, г. Москва – 8,5%, Московская область – 8%; </w:t>
      </w:r>
    </w:p>
    <w:p>
      <w:pPr>
        <w:pStyle w:val="TextBody"/>
        <w:numPr>
          <w:ilvl w:val="0"/>
          <w:numId w:val="3"/>
        </w:numPr>
        <w:tabs>
          <w:tab w:val="left" w:pos="0" w:leader="none"/>
        </w:tabs>
        <w:ind w:left="707" w:hanging="283"/>
        <w:rPr/>
      </w:pPr>
      <w:r>
        <w:rPr/>
        <w:t xml:space="preserve">доля привлекаемых иностранных работников в численности занятых: Магаданская область – 13%, Камчатский край – 11,6%, Калужская область – 11%, г. Санкт-Петербург и Ленинградская область – 9,8%, Ямало-Ненецкий автономный округ – 9,8%, Калининградская область – 9,7%, Сахалинская область – 9,3%, Чукотский автономный округ – 8,9%, г. Москва – 8,6%, Московская область – 8,3%. </w:t>
      </w:r>
    </w:p>
    <w:p>
      <w:pPr>
        <w:pStyle w:val="TextBody"/>
        <w:rPr/>
      </w:pPr>
      <w:r>
        <w:rPr/>
        <w:t>Численность экономически активного населения в декабре 2016 года, по данным Росстата, составила 76 858 тыс. человек, в их числе 72 755 тыс. человек (94,7% экономически активного населения) были заняты экономической деятельностью и 4 103 тыс. человек (5,3%) не имели доходного занятия, но активно его искали (в соответствии с методологией Международной организации труда они классифицируются как безработные).</w:t>
      </w:r>
    </w:p>
    <w:p>
      <w:pPr>
        <w:pStyle w:val="TextBody"/>
        <w:rPr/>
      </w:pPr>
      <w:r>
        <w:rPr/>
        <w:t>Пик безработицы пришелся на март 2016 года, когда численность безработных составила 4,6 млн. человек или 6,0% от численности экономически активного населения. С апреля 2016 года наблюдается сезонное снижение безработицы, в результате которого в декабре 2016 года численность безработных граждан составила 4,1 млн. человек, а уровень безработицы составил 5,3% от численности экономически активного населения.</w:t>
      </w:r>
    </w:p>
    <w:p>
      <w:pPr>
        <w:pStyle w:val="TextBody"/>
        <w:rPr/>
      </w:pPr>
      <w:r>
        <w:rPr/>
        <w:t>С начала года численность безработных граждан снизилась на 325 тыс. человек или на 7,3% (январь 2016 года – 4 428 тыс. человек), уровень безработицы - на 0,5 п.п. (5,8%), численность занятого населения возросла на 1 422 тыс. человек или на 2,0% (71 333 тыс. человек).</w:t>
      </w:r>
    </w:p>
    <w:p>
      <w:pPr>
        <w:pStyle w:val="TextBody"/>
        <w:rPr/>
      </w:pPr>
      <w:r>
        <w:rPr/>
        <w:t>Численность безработных граждан, состоящих на учете в органах службы занятости, в феврале 2016 года достигла своего максимума – 1069,9 тыс. человек, а уровень регистрируемой безработицы составил 1,4% от численности экономически активного населения. В последующие месяцы наблюдалось снижение численности безработных граждан, и к концу декабря 2016 года на учете в органах службы занятости состояло 894,6 тыс. человек, а уровень регистрируемой безработицы составил 1,2%.</w:t>
      </w:r>
    </w:p>
    <w:p>
      <w:pPr>
        <w:pStyle w:val="TextBody"/>
        <w:rPr/>
      </w:pPr>
      <w:r>
        <w:rPr/>
        <w:t>Численность безработных, зарегистрированных в органах службы занятости, в среднем за период с января по декабрь 2016 года составила 956,0 тыс. человек и по сравнению с аналогичным периодом прошлого года снизилась на 11,8 тыс. человек или на 1,2%.</w:t>
      </w:r>
    </w:p>
    <w:p>
      <w:pPr>
        <w:pStyle w:val="TextBody"/>
        <w:rPr/>
      </w:pPr>
      <w:r>
        <w:rPr/>
        <w:t>Уровень регистрируемой безработицы в среднем за период с января по декабрь 2016 года составил 1,2% и по сравнению с аналогичным периодом прошлого года снизился на 0,1 п.п.</w:t>
      </w:r>
    </w:p>
    <w:p>
      <w:pPr>
        <w:pStyle w:val="TextBody"/>
        <w:rPr/>
      </w:pPr>
      <w:r>
        <w:rPr/>
        <w:t>В 2016 году Минтруд России с участием органов исполнительной власти продолжает мониторинг высвобождения работников организаций в связи с ликвидацией либо сокращением численности или штата работников, а также введения режимов неполной занятости в разрезе субъектов Российской Федерации.</w:t>
      </w:r>
    </w:p>
    <w:p>
      <w:pPr>
        <w:pStyle w:val="TextBody"/>
        <w:rPr/>
      </w:pPr>
      <w:r>
        <w:rPr/>
        <w:t>Данные мониторинга Минтруда России базируются на официальной информации, представляемой работодателями в органы службы занятости, о планируемых увольнениях работников в связи с ликвидацией организаций либо сокращением численности или штата работников организаций, перечень которых актуализирован по итогам 2015 года в части исключения из мониторинга организаций, завершивших процесс высвобождения работников.</w:t>
      </w:r>
    </w:p>
    <w:p>
      <w:pPr>
        <w:pStyle w:val="TextBody"/>
        <w:rPr/>
      </w:pPr>
      <w:r>
        <w:rPr/>
        <w:t>По состоянию на 28 декабря 2016 года количество организаций со среднесписочной численностью работников более 500 человек, заявивших об увольнении работников по различным причинам, составило 5 519 единиц (9,9% от общего количества организаций, включенных в мониторинг высвобождения работников). Среднесписочная численность работников указанных организаций составляла 8 665,1 тыс. человек.</w:t>
      </w:r>
    </w:p>
    <w:p>
      <w:pPr>
        <w:pStyle w:val="TextBody"/>
        <w:rPr/>
      </w:pPr>
      <w:r>
        <w:rPr/>
        <w:t>Из организаций со среднесписочной численностью работников более 500 человек, заявивших об увольнении работников по различным причинам, уволено 266 314 человек. К увольнению предполагаются 115 826 работников или 1,3% от среднесписочной численности работников соответствующих организаций. В режимах неполной занятости находятся 121 150 работников или 1,4% от среднесписочной численности работников указанных организаций.</w:t>
      </w:r>
    </w:p>
    <w:p>
      <w:pPr>
        <w:pStyle w:val="TextBody"/>
        <w:rPr/>
      </w:pPr>
      <w:r>
        <w:rPr/>
        <w:t>По состоянию на 28 декабря 2016 года количество системообразующих и градообразующих организаций, заявивших об увольнении работников в связи с ликвидацией организации либо сокращением численности или штата работников, составила 2 050 единиц (3,7% от общего количества организаций, включенных в мониторинг высвобождения работников).</w:t>
      </w:r>
    </w:p>
    <w:p>
      <w:pPr>
        <w:pStyle w:val="TextBody"/>
        <w:rPr/>
      </w:pPr>
      <w:r>
        <w:rPr/>
        <w:t>С начала 2016 года из системообразующих и градообразующих организаций уволены 52 970 человек. К высвобождению предполагаются 28 362 работника или 10,9% от общей численности работников, предполагаемых к высвобождению по всем организациям. В режиме неполной занятости находятся 64 738 работников указанных организаций.</w:t>
      </w:r>
    </w:p>
    <w:p>
      <w:pPr>
        <w:pStyle w:val="TextBody"/>
        <w:rPr/>
      </w:pPr>
      <w:r>
        <w:rPr/>
        <w:t>По состоянию на 28 декабря 2016 года в монопрофильных населенных пунктах на 4 533 предприятиях, среднесписочная численность работников которых составляет 1 379,3 тыс. человек, к увольнению предполагаются 22 264 работника или 1,6% от среднесписочной численности работников.</w:t>
      </w:r>
    </w:p>
    <w:p>
      <w:pPr>
        <w:pStyle w:val="TextBody"/>
        <w:rPr/>
      </w:pPr>
      <w:r>
        <w:rPr/>
        <w:t>С начала 2016 года уволены 46 726 работников, из которых 16 062 человека трудоустроены при содействии работодателей; 18 830 человек обратились в органы службы занятости; 3 314 человек трудоустроены при содействии органов службы занятости; 10 585 человек были признаны безработными в установленном порядке.</w:t>
      </w:r>
    </w:p>
    <w:p>
      <w:pPr>
        <w:pStyle w:val="TextBody"/>
        <w:rPr/>
      </w:pPr>
      <w:r>
        <w:rPr/>
        <w:t>По состоянию на 28 декабря 2016 года на предприятиях монопрофильных населенных пунктов в режиме неполной занятости находятся 59 425 работников, в том числе: работают в режиме неполного рабочего времени 50 952 человека, были предоставлены отпуска по соглашению сторон 151 работнику, в простое находятся 8 322 человека.</w:t>
      </w:r>
    </w:p>
    <w:p>
      <w:pPr>
        <w:pStyle w:val="TextBody"/>
        <w:rPr/>
      </w:pPr>
      <w:r>
        <w:rPr/>
        <w:t>В рамках реализации постановления Правительства Российской Федерации от 29 февраля 2016 г. № 155 «О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приняты 4 распоряжения Правительства Российской Федерации: от 30 апреля 2016 г. № 836-р, от 28 июня 2016 г. № 1336-р, от 18 июля 2016 г. № 1521-р, от 10 октября 2016 г. № 2134-р, в соответствии с которыми утверждено распределение субсидии 34 субъектам Российской Федерации (Республики Башкортостан, Республики Мордовия, Республики Татарстан, Республики Удмуртия, Республики Дагестан, Чеченской Республики, Республики Бурятия, Республики Ингушетия, Республики Коми, Республики Карелия, Чувашской Республики, Алтайского края, Красноярского края, Забайкальского края, Брянской, Владимирской, Калужской, Кемеровской, Кировской, Псковской, Самарской, Тамбовской, Калининградской, Рязанской, Саратовской, Смоленской, Тульской, Ивановской, Нижегородской, Курганской, Ульяновской, Свердловской, Челябинской и Ярославской областей).</w:t>
      </w:r>
    </w:p>
    <w:p>
      <w:pPr>
        <w:pStyle w:val="TextBody"/>
        <w:rPr/>
      </w:pPr>
      <w:r>
        <w:rPr/>
        <w:t>По состоянию на 31 декабря 2016 года в реализации дополнительных мероприятий принимали участие 143 065 человек или 119% от запланированной численности (120,0 тыс. человек), в том числе:</w:t>
      </w:r>
    </w:p>
    <w:p>
      <w:pPr>
        <w:pStyle w:val="TextBody"/>
        <w:numPr>
          <w:ilvl w:val="0"/>
          <w:numId w:val="4"/>
        </w:numPr>
        <w:tabs>
          <w:tab w:val="left" w:pos="0" w:leader="none"/>
        </w:tabs>
        <w:spacing w:before="0" w:after="0"/>
        <w:ind w:left="707" w:hanging="283"/>
        <w:rPr/>
      </w:pPr>
      <w:r>
        <w:rPr/>
        <w:t xml:space="preserve">на опережающее профессиональное обучение и стажировку направлено 31 067 человек; </w:t>
      </w:r>
    </w:p>
    <w:p>
      <w:pPr>
        <w:pStyle w:val="TextBody"/>
        <w:numPr>
          <w:ilvl w:val="0"/>
          <w:numId w:val="4"/>
        </w:numPr>
        <w:tabs>
          <w:tab w:val="left" w:pos="0" w:leader="none"/>
        </w:tabs>
        <w:spacing w:before="0" w:after="0"/>
        <w:ind w:left="707" w:hanging="283"/>
        <w:rPr/>
      </w:pPr>
      <w:r>
        <w:rPr/>
        <w:t xml:space="preserve">трудоустроены 8 309 человек, из числа работников, уволенных из иных организаций, и выпускников профессиональных образовательных организаций в рамках мероприятия по возмещению работодателям затрат на частичную оплату труда принятых работников; </w:t>
      </w:r>
    </w:p>
    <w:p>
      <w:pPr>
        <w:pStyle w:val="TextBody"/>
        <w:numPr>
          <w:ilvl w:val="0"/>
          <w:numId w:val="4"/>
        </w:numPr>
        <w:tabs>
          <w:tab w:val="left" w:pos="0" w:leader="none"/>
        </w:tabs>
        <w:spacing w:before="0" w:after="0"/>
        <w:ind w:left="707" w:hanging="283"/>
        <w:rPr/>
      </w:pPr>
      <w:r>
        <w:rPr/>
        <w:t xml:space="preserve">во временных работах заняты 102 174 работника, находящихся под риском увольнения; </w:t>
      </w:r>
    </w:p>
    <w:p>
      <w:pPr>
        <w:pStyle w:val="TextBody"/>
        <w:numPr>
          <w:ilvl w:val="0"/>
          <w:numId w:val="4"/>
        </w:numPr>
        <w:tabs>
          <w:tab w:val="left" w:pos="0" w:leader="none"/>
        </w:tabs>
        <w:ind w:left="707" w:hanging="283"/>
        <w:rPr/>
      </w:pPr>
      <w:r>
        <w:rPr/>
        <w:t xml:space="preserve">оказано содействие в трудоустройстве 994 инвалидам с привлечением 521 наставника. </w:t>
      </w:r>
    </w:p>
    <w:p>
      <w:pPr>
        <w:pStyle w:val="TextBody"/>
        <w:rPr/>
      </w:pPr>
      <w:r>
        <w:rPr/>
        <w:t>Подготовлены изменения в Закон Российской Федерации о занятости населения в Российской Федерации по вопросам организации сопровождаемого содействия занятости инвалидов. Законопроект направлялся на согласование в органы исполнительной власти субъектов Российской Федерации и согласовывается с федеральными органами исполнительной власти.</w:t>
      </w:r>
    </w:p>
    <w:p>
      <w:pPr>
        <w:pStyle w:val="TextBody"/>
        <w:rPr/>
      </w:pPr>
      <w:r>
        <w:rPr/>
        <w:t>В целях повышения трудовой мобильности граждан в 2015 году введен в промышленную эксплуатацию и функционирует портал Общероссийская база вакансий «Работа в России».</w:t>
      </w:r>
    </w:p>
    <w:p>
      <w:pPr>
        <w:pStyle w:val="TextBody"/>
        <w:rPr/>
      </w:pPr>
      <w:r>
        <w:rPr/>
        <w:t>В 2016 году произведена доработка портала:</w:t>
      </w:r>
    </w:p>
    <w:p>
      <w:pPr>
        <w:pStyle w:val="TextBody"/>
        <w:numPr>
          <w:ilvl w:val="0"/>
          <w:numId w:val="5"/>
        </w:numPr>
        <w:tabs>
          <w:tab w:val="left" w:pos="0" w:leader="none"/>
        </w:tabs>
        <w:spacing w:before="0" w:after="0"/>
        <w:ind w:left="707" w:hanging="283"/>
        <w:rPr/>
      </w:pPr>
      <w:r>
        <w:rPr/>
        <w:t xml:space="preserve">В части реализации дополнительного функционала по стимулированию внутренней трудовой мобильности создана отдельная страница со справочной информацией о реализуемых в рамках Закона Российской Федерации от 19 апреля 1991 г. № 1032-1 «О занятости населения в Российской Федерации» мероприятиях по стимулированию внутренней мобильности трудовых ресурсов; реализован алгоритм поиска вакансий, позволяющий информировать всех пользователей о вакансиях, участвующих в региональных программах стимулирования трудовой мобильности. </w:t>
      </w:r>
    </w:p>
    <w:p>
      <w:pPr>
        <w:pStyle w:val="TextBody"/>
        <w:numPr>
          <w:ilvl w:val="0"/>
          <w:numId w:val="5"/>
        </w:numPr>
        <w:tabs>
          <w:tab w:val="left" w:pos="0" w:leader="none"/>
        </w:tabs>
        <w:ind w:left="707" w:hanging="283"/>
        <w:rPr/>
      </w:pPr>
      <w:r>
        <w:rPr/>
        <w:t xml:space="preserve">В части создания подсистемы «Личный кабинет сотрудника многофункционального центра предоставления государственных и муниципальных услуг» реализована возможность подтверждения учётной записи работодателя сотрудником МФЦ. Функционал позволяет регистрировать работодателей в МФЦ в качестве дополнительной услуги, исключая необходимость проведения модерации учетной записи. </w:t>
      </w:r>
    </w:p>
    <w:p>
      <w:pPr>
        <w:pStyle w:val="TextBody"/>
        <w:rPr/>
      </w:pPr>
      <w:r>
        <w:rPr/>
        <w:t>Для обеспечения доступа соискателей к статистике просмотра резюме в личном кабинете соискателя доступна информация о работодателях, просмотревших его резюме.</w:t>
      </w:r>
    </w:p>
    <w:p>
      <w:pPr>
        <w:pStyle w:val="TextBody"/>
        <w:rPr/>
      </w:pPr>
      <w:r>
        <w:rPr/>
        <w:t>В части создания раздела о трудоустройстве инвалидов создан отдельный раздел, который позволяет осуществлять поиск вакансий в зависимости от ограничений функций жизнедеятельности инвалида; получить доступ к информации о квотируемых рабочих местах; представлена информация о существующих социальных услугах для инвалидов и правилах их оформления. Нововведением в разделе «Работа для инвалидов» стала возможность указать, в соответствии с какими ограничениями функций жизнедеятельности системе необходимо осуществить подборку предложений по трудоустройству.</w:t>
      </w:r>
    </w:p>
    <w:p>
      <w:pPr>
        <w:pStyle w:val="TextBody"/>
        <w:rPr/>
      </w:pPr>
      <w:r>
        <w:rPr/>
        <w:t>За 2016 год численность граждан, обратившихся на портал «Работа в России», составила 14,0 млн. человек, что в 2,15 раза (или на 115,4%) превышает плановый показатель на 2016 год.</w:t>
      </w:r>
    </w:p>
    <w:p>
      <w:pPr>
        <w:pStyle w:val="TextBody"/>
        <w:rPr/>
      </w:pPr>
      <w:r>
        <w:rPr/>
        <w:t>Распоряжением Правительства Российской Федерации от 7 марта 2016 г. № 384-р утверждено распределение субсидий, предоставляемых в 2016 году из федерального бюджета бюджетам субъектов Российской Федерации на софинансирование региональных программ повышения мобильности трудовых ресурсов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w:t>
      </w:r>
    </w:p>
    <w:p>
      <w:pPr>
        <w:pStyle w:val="TextBody"/>
        <w:rPr/>
      </w:pPr>
      <w:r>
        <w:rPr/>
        <w:t>Данное распоряжение предусматривает предоставление соответствующей субсидии из федерального бюджета в размере 80 963,2 тыс. рублей Хабаровскому краю, Амурской, Архангельской, Магаданской областям и Чукотской автономному округу.</w:t>
      </w:r>
    </w:p>
    <w:p>
      <w:pPr>
        <w:pStyle w:val="TextBody"/>
        <w:rPr/>
      </w:pPr>
      <w:r>
        <w:rPr/>
        <w:t>Кроме того, распоряжением Правительства Российской Федерации от 23 апреля 2016 г. № 767-р утверждено распределение субсидий, предоставляемых в 2016 году из федерального бюджета бюджетам субъектов Российской Федерации на софинансирование региональных программ повышения мобильности трудовых ресурсов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w:t>
      </w:r>
    </w:p>
    <w:p>
      <w:pPr>
        <w:pStyle w:val="TextBody"/>
        <w:rPr/>
      </w:pPr>
      <w:r>
        <w:rPr/>
        <w:t>Данное распоряжение предусматривает предоставление соответствующей субсидии из федерального бюджета в размере 258 131,25 тыс. рублей Камчатскому, Красноярскому, Пермскому и Приморскому краям, Калужской, Липецкой Мурманской, Новосибирской и Ульяновской областям.</w:t>
      </w:r>
    </w:p>
    <w:p>
      <w:pPr>
        <w:pStyle w:val="TextBody"/>
        <w:rPr/>
      </w:pPr>
      <w:r>
        <w:rPr/>
        <w:t>Таким образом, по состоянию на апрель 2016 года субъектам Российской Федерации были распределены субсидии на софинансирование реализации региональных программ на сумму 339 094,45 тыс. рублей.</w:t>
      </w:r>
    </w:p>
    <w:p>
      <w:pPr>
        <w:pStyle w:val="TextBody"/>
        <w:rPr/>
      </w:pPr>
      <w:r>
        <w:rPr/>
        <w:t>Количество работников, которых планировалось привлечь из других субъектов Российской Федерации для реализации инвестиционных проектов, включенных в данные региональные программы, – 2 140 человек.</w:t>
      </w:r>
    </w:p>
    <w:p>
      <w:pPr>
        <w:pStyle w:val="TextBody"/>
        <w:rPr/>
      </w:pPr>
      <w:r>
        <w:rPr/>
        <w:t>Распоряжением Правительства Российской Федерации от 29 декабря 2016 г. № 2902-р в распределение субсидии, утвержденное распоряжением Правительства Российской Федерации от 23 апреля 2016 г. № 767-р, внесены изменения, согласно которым размер средств субсидии Калужской области было сокращено с 78 750 тыс. рублей до 17 844,45 тыс. рублей. Следовательно, на 60 905,55 тыс. рублей сократился размер распределенной субсидии.</w:t>
      </w:r>
    </w:p>
    <w:p>
      <w:pPr>
        <w:pStyle w:val="TextBody"/>
        <w:rPr/>
      </w:pPr>
      <w:r>
        <w:rPr/>
        <w:t>В 2016 году в рамках региональных программ было привлечено 464 человека.</w:t>
      </w:r>
    </w:p>
    <w:p>
      <w:pPr>
        <w:pStyle w:val="TextBody"/>
        <w:rPr/>
      </w:pPr>
      <w:r>
        <w:rPr/>
        <w:t>Рострудом осуществляется сбор и обобщение информации по осуществлению в субъектах Российской Федерации комплекса мер, направленных на снижение численности экономически активных лиц, находящихся в трудоспособном возрасте и не осуществляющих трудовую деятельность.</w:t>
      </w:r>
    </w:p>
    <w:p>
      <w:pPr>
        <w:pStyle w:val="TextBody"/>
        <w:rPr/>
      </w:pPr>
      <w:r>
        <w:rPr/>
        <w:t>По итогам ежедекадного мониторинга деятельности субъектов Российской Федерации по снижению неформальной занятости в 2016 году выявлено 2 430 782 человека (в 2015 году – 2 266 000 человек), находящихся в неформальных трудовых отношениях, из них легализовано 2 285 383 работника (в 2015 году – 2 022 000 человек).</w:t>
      </w:r>
    </w:p>
    <w:p>
      <w:pPr>
        <w:pStyle w:val="TextBody"/>
        <w:rPr/>
      </w:pPr>
      <w:r>
        <w:rPr/>
        <w:t>Рострудом продолжается работа, направленная на снижение неформальной занятости и легализацию трудовых отношений, достижение контрольных показателей, устанавливаемых ежегодно Министерством труда и социальной защиты Российской Федерации для каждого субъекта Российской Федерации.</w:t>
      </w:r>
    </w:p>
    <w:p>
      <w:pPr>
        <w:pStyle w:val="TextBody"/>
        <w:rPr>
          <w:u w:val="single"/>
        </w:rPr>
      </w:pPr>
      <w:r>
        <w:rPr>
          <w:u w:val="single"/>
        </w:rPr>
        <w:t>Направление 1.3. Обеспечено улучшение условий труда</w:t>
      </w:r>
    </w:p>
    <w:p>
      <w:pPr>
        <w:pStyle w:val="TextBody"/>
        <w:rPr/>
      </w:pPr>
      <w:r>
        <w:rPr/>
        <w:t>В 2016 году сохраняется устойчивая тенденция к снижению уровня производственного травматизма. Количество несчастных случаев с тяжелыми последствиями (групповых, с тяжелым и смертельным исходом) сократилось на 14% (с 7 137 случаев в 2015 году до 6 121 случая в 2016 году).</w:t>
      </w:r>
    </w:p>
    <w:p>
      <w:pPr>
        <w:pStyle w:val="TextBody"/>
        <w:rPr/>
      </w:pPr>
      <w:r>
        <w:rPr/>
        <w:t>В 2016 году также отмечается уменьшение количества погибших на производстве. В прошедшем году погибло на 12% меньше работников, чем в 2015 году (1 832 и 2 089 человек соответственно).</w:t>
      </w:r>
    </w:p>
    <w:p>
      <w:pPr>
        <w:pStyle w:val="TextBody"/>
        <w:rPr/>
      </w:pPr>
      <w:r>
        <w:rPr/>
        <w:t xml:space="preserve">Количество погибших традиционно остается наиболее высоким по сравнению с другими видами экономической деятельности в строительстве, обрабатывающих производствах, сельском хозяйстве, добыче полезных ископаемых. </w:t>
      </w:r>
    </w:p>
    <w:p>
      <w:pPr>
        <w:pStyle w:val="TextBody"/>
        <w:rPr/>
      </w:pPr>
      <w:r>
        <w:rPr/>
        <w:t>Со вступлением в силу с 1 января 2014 года федеральных законов от 28 декабря 2013 г. № 426-ФЗ «О специальной оценке условий труда» и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обеспечено внедрение специальной оценки условий труда в целях установления реального состояния условий труда на рабочих местах.</w:t>
      </w:r>
    </w:p>
    <w:p>
      <w:pPr>
        <w:pStyle w:val="TextBody"/>
        <w:rPr/>
      </w:pPr>
      <w:r>
        <w:rPr/>
        <w:t>Всего за период с апреля 2014 года – по декабрь 2016 года специальная оценка условий труда проведена на 9,3 млн. рабочих мест, на которых занято 13,3 млн. работников.</w:t>
      </w:r>
    </w:p>
    <w:p>
      <w:pPr>
        <w:pStyle w:val="TextBody"/>
        <w:rPr/>
      </w:pPr>
      <w:r>
        <w:rPr/>
        <w:t>До 31 декабря 2018 года планируется обеспечить оценку условий труда всех имеющихся в экономике 48 млн. рабочих мест.</w:t>
      </w:r>
    </w:p>
    <w:p>
      <w:pPr>
        <w:pStyle w:val="TextBody"/>
        <w:rPr/>
      </w:pPr>
      <w:r>
        <w:rPr/>
        <w:t>С учетом результатов мониторинга реализации приказа Минтруда России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проведенного Минтрудом России совместно с объединениями профессиональных союзов и работодателей, представителями экспертного сообщества принят Федеральный закон от 1 мая 2016 г. №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w:t>
      </w:r>
    </w:p>
    <w:p>
      <w:pPr>
        <w:pStyle w:val="TextBody"/>
        <w:rPr/>
      </w:pPr>
      <w:r>
        <w:rPr/>
        <w:t>Принятые поправки позволят:</w:t>
      </w:r>
    </w:p>
    <w:p>
      <w:pPr>
        <w:pStyle w:val="TextBody"/>
        <w:numPr>
          <w:ilvl w:val="0"/>
          <w:numId w:val="6"/>
        </w:numPr>
        <w:tabs>
          <w:tab w:val="left" w:pos="0" w:leader="none"/>
        </w:tabs>
        <w:spacing w:before="0" w:after="0"/>
        <w:ind w:left="707" w:hanging="283"/>
        <w:rPr/>
      </w:pPr>
      <w:r>
        <w:rPr/>
        <w:t xml:space="preserve">снизить финансовую нагрузку на работодателей за счет распространения процедуры декларирования (спецоценка без измерений) на рабочие места, условия труда на которых по результатам измерений признаны оптимальными или допустимыми; </w:t>
      </w:r>
    </w:p>
    <w:p>
      <w:pPr>
        <w:pStyle w:val="TextBody"/>
        <w:numPr>
          <w:ilvl w:val="0"/>
          <w:numId w:val="6"/>
        </w:numPr>
        <w:tabs>
          <w:tab w:val="left" w:pos="0" w:leader="none"/>
        </w:tabs>
        <w:spacing w:before="0" w:after="0"/>
        <w:ind w:left="707" w:hanging="283"/>
        <w:rPr/>
      </w:pPr>
      <w:r>
        <w:rPr/>
        <w:t xml:space="preserve">увеличить в ряде случаев срок проведения внеплановой специальной оценки условий труда до двенадцати месяцев и при этом не допустить ухудшения положения работников, занятых на рабочих местах, в части предоставляемых им гарантий и компенсаций за работу с вредными и (или) опасными условиями труда до проведения внеплановой специальной оценки условий труда; </w:t>
      </w:r>
    </w:p>
    <w:p>
      <w:pPr>
        <w:pStyle w:val="TextBody"/>
        <w:numPr>
          <w:ilvl w:val="0"/>
          <w:numId w:val="6"/>
        </w:numPr>
        <w:tabs>
          <w:tab w:val="left" w:pos="0" w:leader="none"/>
        </w:tabs>
        <w:ind w:left="707" w:hanging="283"/>
        <w:rPr/>
      </w:pPr>
      <w:r>
        <w:rPr/>
        <w:t xml:space="preserve">защитить права работников при проведении специальной оценки условий труда за счет учета их предложений по идентификации на их рабочем месте потенциально вредных и (или) опасных производственных факторов. </w:t>
      </w:r>
    </w:p>
    <w:p>
      <w:pPr>
        <w:pStyle w:val="TextBody"/>
        <w:rPr/>
      </w:pPr>
      <w:r>
        <w:rPr/>
        <w:t>С целью усиления профилактических мер в отношении работников Минтруд России проводит системную работу по разработке и актуализации правил по охране труда.</w:t>
      </w:r>
    </w:p>
    <w:p>
      <w:pPr>
        <w:pStyle w:val="TextBody"/>
        <w:rPr/>
      </w:pPr>
      <w:r>
        <w:rPr/>
        <w:t>В первую очередь это касается правил по охране труда в отраслях, которые признаны наиболее травмоопасными в экономике.</w:t>
      </w:r>
    </w:p>
    <w:p>
      <w:pPr>
        <w:pStyle w:val="TextBody"/>
        <w:rPr/>
      </w:pPr>
      <w:r>
        <w:rPr/>
        <w:t>В 2016 году актуализированы правила по охране труда: в сельском хозяйстве, при размещении, монтаже, техническом обслуживании и ремонте технологического оборудования, при эксплуатации электроустановок, при добыче (вылове), переработке водных биоресурсов и производстве отдельных видов продукции из водных биоресурсов, на городском электротранспорте, при нанесении металлопокрытий, что будет способствовать установлению унифицированных государственных нормативных требований охраны труда, снижению риска производственного травматизма и уменьшению количества профессиональных заболеваний.</w:t>
      </w:r>
    </w:p>
    <w:p>
      <w:pPr>
        <w:pStyle w:val="TextBody"/>
        <w:rPr>
          <w:u w:val="single"/>
        </w:rPr>
      </w:pPr>
      <w:r>
        <w:rPr>
          <w:u w:val="single"/>
        </w:rPr>
        <w:t>Направление 1.4. «Трудовые права граждан защищены»</w:t>
      </w:r>
    </w:p>
    <w:p>
      <w:pPr>
        <w:pStyle w:val="TextBody"/>
        <w:rPr/>
      </w:pPr>
      <w:r>
        <w:rPr/>
        <w:t>Федеральным законом от 19 декабря 2016 г. № 456-ФЗ «О внесении изменений в статью 331 Федерального закона «Об обязательном пенсионном страховании в Российской Федерации» предусмотрено сохранение на период до 2019 года включительно тарифов страховых взносов на обязательное пенсионное страхование, действующих в 2016 - 2018 годах для основной категории плательщиков, в размере 22% в пределах установленной величины базы для исчисления страховых взносов и в размере 10% сверх установленной предельной величины базы для начисления страховых взносов. Таким образом, тариф страховых взносов поддерживается на приемлемом для субъектов экономической деятельности уровне страховой нагрузки, что предусмотрено Стратегией долгосрочного развития пенсионной системы Российской Федерации.</w:t>
      </w:r>
    </w:p>
    <w:p>
      <w:pPr>
        <w:pStyle w:val="TextBody"/>
        <w:rPr/>
      </w:pPr>
      <w:r>
        <w:rPr/>
        <w:t>Федеральным законом от 19 декабря 2016 г. № 419-ФЗ «О страховых тарифах на обязательное социальное страхование от несчастных случаев на производстве и профессиональных заболеваний на 2017 год и на плановый период 2018 и 2019 годов» установлено, что в 2017 году и в плановом периоде 2018 и 2019 годов соответствующие страховые взносы уплачиваются страхователями в порядке и по тарифам, которые действовали в 2016 году. Таким образом, сохраняются 32 страховых тарифа (от 0,2% до 8,5%), дифференцированных по видам экономической деятельности в зависимости от класса профессионального риска.</w:t>
      </w:r>
    </w:p>
    <w:p>
      <w:pPr>
        <w:pStyle w:val="TextBody"/>
        <w:rPr/>
      </w:pPr>
      <w:r>
        <w:rPr/>
        <w:t>Также сохраняется льгота по уплате страховых взносов на обязательное социальное страхование от несчастных случаев на производстве и профессиональных заболеваний в размере 60% от размера страховых тарифов для общественных общероссийских организаций инвалидов и принадлежащих им организаций, а также для всех других работодателей с выплат в пользу работников, являющихся инвалидами.</w:t>
      </w:r>
    </w:p>
    <w:p>
      <w:pPr>
        <w:pStyle w:val="TextBody"/>
        <w:rPr/>
      </w:pPr>
      <w:r>
        <w:rPr/>
        <w:t>В 2017 году запланировано поэтапное внедрение системы электронного листка нетрудоспособности. Соответствующий законопроект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 подготовлен Минтрудом России.</w:t>
      </w:r>
    </w:p>
    <w:p>
      <w:pPr>
        <w:pStyle w:val="TextBody"/>
        <w:rPr/>
      </w:pPr>
      <w:r>
        <w:rPr/>
        <w:t>Законопроект предусматривает возможность использования листка нетрудоспособности как на бумажном носителе, как это происходит сегодня, так и в форме электронного документа, сформированного в автоматизированной информационной системе, подписанного усиленной квалифицированной электронной подписью уполномоченных лиц.</w:t>
      </w:r>
    </w:p>
    <w:p>
      <w:pPr>
        <w:pStyle w:val="TextBody"/>
        <w:rPr/>
      </w:pPr>
      <w:r>
        <w:rPr/>
        <w:t>Такой электронный документ будет иметь равную юридическую силу с листком нетрудоспособности, оформленным на бумажном носителе.</w:t>
      </w:r>
    </w:p>
    <w:p>
      <w:pPr>
        <w:pStyle w:val="TextBody"/>
        <w:rPr/>
      </w:pPr>
      <w:r>
        <w:rPr/>
        <w:t>Фактически законопроект нормативно закрепляет технологию электронного взаимодействия медицинских организаций, страхователей и территориальных органов ФСС России и перевод листка временной нетрудоспособности в электронный вид.</w:t>
      </w:r>
    </w:p>
    <w:p>
      <w:pPr>
        <w:pStyle w:val="TextBody"/>
        <w:rPr/>
      </w:pPr>
      <w:r>
        <w:rPr/>
        <w:t>Внедрение технологии электронного листка нетрудоспособности: позволит сделать обмен информацией о страховых случаях прозрачным; снизит трудозатраты на оформление бумажных листков нетрудоспособности в медицинских организациях; исключит необходимость для страхователя проверять правильность оформления листка нетрудоспособности и вести учет и хранение бланков строгой отчетности; минимизирует временные затраты застрахованного лица на оформление документа.</w:t>
      </w:r>
    </w:p>
    <w:p>
      <w:pPr>
        <w:pStyle w:val="TextBody"/>
        <w:rPr/>
      </w:pPr>
      <w:r>
        <w:rPr/>
        <w:t>В декабре 2016 года законопроект принят Госдумой России в первом чтении.</w:t>
      </w:r>
    </w:p>
    <w:p>
      <w:pPr>
        <w:pStyle w:val="TextBody"/>
        <w:rPr/>
      </w:pPr>
      <w:r>
        <w:rPr/>
        <w:t>С 1 февраля 2016 года ежемесячные страховые выплаты пострадавшим от несчастных случаев на производстве и профессиональных заболеваний увеличены на 6,4%. Коэффициент и дата индексации установлена постановлением Правительства России от 1 декабря 2015 г. № 1299 «Об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 Максимальный размер ежемесячной страховой выплаты с 1 февраля составляет 69510 рублей.</w:t>
      </w:r>
    </w:p>
    <w:p>
      <w:pPr>
        <w:pStyle w:val="TextBody"/>
        <w:rPr/>
      </w:pPr>
      <w:r>
        <w:rPr/>
        <w:t xml:space="preserve">С 1 января 2017 года, согласно постановлению Правительства России от 7 декабря 2016 г. № 1308 «Об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 ежемесячные страховые выплаты по обязательному социальному страхованию от несчастных случаев на производстве и профессиональных заболеваний проиндексированы на 4%. </w:t>
      </w:r>
    </w:p>
    <w:p>
      <w:pPr>
        <w:pStyle w:val="TextBody"/>
        <w:rPr/>
      </w:pPr>
      <w:r>
        <w:rPr/>
        <w:t>По данным Росстата, на 1 января 2017 г., суммарная задолженность по заработной плате составила 2725 млн. рублей. По сравнению с 1 января 2016 г. задолженность снизилась на 847 млн. рублей (на 23,7%).</w:t>
      </w:r>
    </w:p>
    <w:p>
      <w:pPr>
        <w:pStyle w:val="TextBody"/>
        <w:rPr/>
      </w:pPr>
      <w:r>
        <w:rPr/>
        <w:t>Основная сумма задолженности по заработной плате сложилась из-за отсутствия у организаций собственных средств – 2 720 млн. рублей (99,8% общей суммы просроченной задолженности). По сравнению с 1 декабря 2016 г. задолженность по заработной плате из-за отсутствия у организаций собственных средств снизилась на 1 038 млн. рублей (на 27,6%).</w:t>
      </w:r>
    </w:p>
    <w:p>
      <w:pPr>
        <w:pStyle w:val="TextBody"/>
        <w:rPr/>
      </w:pPr>
      <w:r>
        <w:rPr/>
        <w:t>Объем просроченной задолженности по заработной плате на 1 января 2017 г. составил менее 1% месячного фонда заработной платы работников наблюдаемых видов экономической деятельности.</w:t>
      </w:r>
    </w:p>
    <w:p>
      <w:pPr>
        <w:pStyle w:val="TextBody"/>
        <w:rPr/>
      </w:pPr>
      <w:r>
        <w:rPr/>
        <w:t>Задолженность по заработной плате на 1 января 2017 года имелась перед 49 тыс. человек (менее 1% работников по обследуемым видам экономической деятельности), из них 54% – работники обрабатывающих производств; 19% – строительства; 11% – сельского хозяйства, охоты и предоставления услуг в этих областях, лесозаготовок; 4% – производства и распределения электроэнергии, газа и воды; 3% – транспорт.</w:t>
      </w:r>
    </w:p>
    <w:p>
      <w:pPr>
        <w:pStyle w:val="TextBody"/>
        <w:rPr/>
      </w:pPr>
      <w:r>
        <w:rPr/>
        <w:t>Правительством Российской Федерации утвержден План мероприятий («дорожная карта») «Обеспечение эффективного контроля за своевременной выплатой заработной платы в субъектах Российской Федерации» от 25 августа 2016 г. № 6282п-П12, в соответствии с которым федеральными органами исполнительной власти и органам исполнительной власти субъектов Российской Федерации организован ведомственный контроль за своевременной и в полном объеме выплатой заработной платы работникам подведомственных государственных учреждений и предприятий, а также в целях информационного взаимодействия между Минтрудом России, Рострудом, Пенсионным фондом Российской Федерации, Федеральной налоговой службой, Следственным комитетом Российской Федерации заключены соглашения.</w:t>
      </w:r>
    </w:p>
    <w:p>
      <w:pPr>
        <w:pStyle w:val="TextBody"/>
        <w:rPr/>
      </w:pPr>
      <w:r>
        <w:rPr/>
        <w:t>Министерство анализирует данные Росстата по задолженности по заработной плате и информацию Роструда о результатах контрольно – надзорных мероприятий, взаимодействует с органами исполнительной власти субъектов Российской Федерации, где отмечается неблагоприятная динамика задолженности. Организовано еженедельное представление оперативной информации по выявлению задолженности по заработной плате работникам и принятых мерах, направленных на устранение причин образования задолженности по заработной плате.</w:t>
      </w:r>
    </w:p>
    <w:p>
      <w:pPr>
        <w:pStyle w:val="TextBody"/>
        <w:rPr/>
      </w:pPr>
      <w:r>
        <w:rPr/>
        <w:t>Во всех субъектах Российской Федерации активизирована деятельность межведомственных региональных комиссий, рабочих групп, антикризисных штабов по вопросам погашения задолженности по заработной плате.</w:t>
      </w:r>
    </w:p>
    <w:p>
      <w:pPr>
        <w:pStyle w:val="TextBody"/>
        <w:rPr/>
      </w:pPr>
      <w:r>
        <w:rPr/>
        <w:t>К решению проблем с образованием задолженности по заработной плате привлекаются отраслевые региональные министерства и органы местного самоуправления, профессиональные союзы, в том числе усилено взаимодействие с органами прокуратуры, территориальными правоохранительными и налоговыми органами и отделениями государственных внебюджетных фондов, а также представителями территориальных органов Роструда.</w:t>
      </w:r>
    </w:p>
    <w:p>
      <w:pPr>
        <w:pStyle w:val="TextBody"/>
        <w:rPr/>
      </w:pPr>
      <w:r>
        <w:rPr/>
        <w:t>Вопросы о принятии мер по ликвидации задолженности по заработной плате рассматриваются на региональных трехсторонних комиссиях по регулированию социально-трудовых отношений, Российской трехсторонней комиссии по регулированию социально-трудовых отношений, на ежемесячных видеоселекторах, проводимых в Ситуационном центре Правительства Российской Федерации.</w:t>
      </w:r>
    </w:p>
    <w:p>
      <w:pPr>
        <w:pStyle w:val="TextBody"/>
        <w:rPr/>
      </w:pPr>
      <w:r>
        <w:rPr/>
        <w:t>Государственными инспекциями труда проводятся проверки соблюдения работодателями законодательства об оплате труда, по итогам которых виновные лица привлекаются к административной ответственности в виде штрафа. При невыплате заработной платы свыше трех месяцев материалы проверок направляются в следственные органы для рассмотрения вопроса о возбуждении уголовного дела.</w:t>
      </w:r>
    </w:p>
    <w:p>
      <w:pPr>
        <w:pStyle w:val="TextBody"/>
        <w:rPr/>
      </w:pPr>
      <w:r>
        <w:rPr/>
        <w:t>По данным Роструда, за 2016 год количество проверок, по итогам которых выявлены нарушения по оплате труда составило 39,6 тыс. проверок.</w:t>
      </w:r>
    </w:p>
    <w:p>
      <w:pPr>
        <w:pStyle w:val="TextBody"/>
        <w:rPr/>
      </w:pPr>
      <w:r>
        <w:rPr/>
        <w:t>По результатам проведенных проверок просроченная задолженность по заработной плате выплачена более чем 958 тыс. работникам, в общей сумме около 22,9 млрд. рублей.</w:t>
      </w:r>
    </w:p>
    <w:p>
      <w:pPr>
        <w:pStyle w:val="TextBody"/>
        <w:rPr/>
      </w:pPr>
      <w:r>
        <w:rPr/>
        <w:t>Действующим законодательством предусмотрены различные меры административной, уголовной и материальной ответственности за несвоевременную выплату заработной платы работникам.</w:t>
      </w:r>
    </w:p>
    <w:p>
      <w:pPr>
        <w:pStyle w:val="TextBody"/>
        <w:rPr/>
      </w:pPr>
      <w:r>
        <w:rPr/>
        <w:t>В целях защиты трудовых прав были приняты следующие меры:</w:t>
      </w:r>
    </w:p>
    <w:p>
      <w:pPr>
        <w:pStyle w:val="TextBody"/>
        <w:numPr>
          <w:ilvl w:val="0"/>
          <w:numId w:val="7"/>
        </w:numPr>
        <w:tabs>
          <w:tab w:val="left" w:pos="0" w:leader="none"/>
        </w:tabs>
        <w:spacing w:before="0" w:after="0"/>
        <w:ind w:left="707" w:hanging="283"/>
        <w:rPr/>
      </w:pPr>
      <w:r>
        <w:rPr/>
        <w:t xml:space="preserve">работники (в том числе бывшие) наделены правом на обращение в арбитражный суд с заявлением о признании должника (работодателя) банкротом при невыплате заработной платы свыше трех месяцев и наличии задолженности свыше 300 000 рублей; </w:t>
      </w:r>
    </w:p>
    <w:p>
      <w:pPr>
        <w:pStyle w:val="TextBody"/>
        <w:numPr>
          <w:ilvl w:val="0"/>
          <w:numId w:val="7"/>
        </w:numPr>
        <w:tabs>
          <w:tab w:val="left" w:pos="0" w:leader="none"/>
        </w:tabs>
        <w:ind w:left="707" w:hanging="283"/>
        <w:rPr/>
      </w:pPr>
      <w:r>
        <w:rPr/>
        <w:t xml:space="preserve">повышена административная ответственность работодателя за невыплату в установленный срок заработной платы либо установление заработной платы в размере менее размера, предусмотренного трудовым законодательством. </w:t>
      </w:r>
    </w:p>
    <w:p>
      <w:pPr>
        <w:pStyle w:val="TextBody"/>
        <w:rPr/>
      </w:pPr>
      <w:r>
        <w:rPr/>
        <w:t>Федеральным законом от 3 июля 2016 г. № 272-ФЗ внесены изменения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w:t>
      </w:r>
    </w:p>
    <w:p>
      <w:pPr>
        <w:pStyle w:val="TextBody"/>
        <w:rPr/>
      </w:pPr>
      <w:r>
        <w:rPr/>
        <w:t>Данным законом:</w:t>
      </w:r>
    </w:p>
    <w:p>
      <w:pPr>
        <w:pStyle w:val="TextBody"/>
        <w:numPr>
          <w:ilvl w:val="0"/>
          <w:numId w:val="8"/>
        </w:numPr>
        <w:tabs>
          <w:tab w:val="left" w:pos="0" w:leader="none"/>
        </w:tabs>
        <w:spacing w:before="0" w:after="0"/>
        <w:ind w:left="707" w:hanging="283"/>
        <w:rPr/>
      </w:pPr>
      <w:r>
        <w:rPr/>
        <w:t xml:space="preserve">выделены в отдельный состав административных правонарушений невыплата заработной платы и иных выплат работникам, увеличены штрафы за эти нарушения; </w:t>
      </w:r>
    </w:p>
    <w:p>
      <w:pPr>
        <w:pStyle w:val="TextBody"/>
        <w:numPr>
          <w:ilvl w:val="0"/>
          <w:numId w:val="8"/>
        </w:numPr>
        <w:tabs>
          <w:tab w:val="left" w:pos="0" w:leader="none"/>
        </w:tabs>
        <w:spacing w:before="0" w:after="0"/>
        <w:ind w:left="707" w:hanging="283"/>
        <w:rPr/>
      </w:pPr>
      <w:r>
        <w:rPr/>
        <w:t xml:space="preserve">расширены полномочия органов государственной инспекции труда в части проведения внеплановых проверок работодателей; </w:t>
      </w:r>
    </w:p>
    <w:p>
      <w:pPr>
        <w:pStyle w:val="TextBody"/>
        <w:numPr>
          <w:ilvl w:val="0"/>
          <w:numId w:val="8"/>
        </w:numPr>
        <w:tabs>
          <w:tab w:val="left" w:pos="0" w:leader="none"/>
        </w:tabs>
        <w:spacing w:before="0" w:after="0"/>
        <w:ind w:left="707" w:hanging="283"/>
        <w:rPr/>
      </w:pPr>
      <w:r>
        <w:rPr/>
        <w:t xml:space="preserve">с трех месяцев до одного года увеличен срок обращения работника в суд за разрешением индивидуального трудового спора о невыплате или неполной выплате причитающейся заработной платы и других выплат. </w:t>
      </w:r>
    </w:p>
    <w:p>
      <w:pPr>
        <w:pStyle w:val="TextBody"/>
        <w:numPr>
          <w:ilvl w:val="0"/>
          <w:numId w:val="8"/>
        </w:numPr>
        <w:tabs>
          <w:tab w:val="left" w:pos="0" w:leader="none"/>
        </w:tabs>
        <w:ind w:left="707" w:hanging="283"/>
        <w:rPr/>
      </w:pPr>
      <w:r>
        <w:rPr/>
        <w:t xml:space="preserve">предусмотрено право подачи иска по трудовым спорам по месту жительства работника. </w:t>
      </w:r>
    </w:p>
    <w:p>
      <w:pPr>
        <w:pStyle w:val="TextBody"/>
        <w:rPr/>
      </w:pPr>
      <w:r>
        <w:rPr/>
        <w:t>Предусмотренные законом меры направлены на стимулирование работодателя к своевременной выплате работникам заработной платы в полном объеме и в размере не ниже предусмотренного трудовым законодательством.</w:t>
      </w:r>
    </w:p>
    <w:p>
      <w:pPr>
        <w:pStyle w:val="TextBody"/>
        <w:rPr/>
      </w:pPr>
      <w:r>
        <w:rPr/>
        <w:t>В 2016 году осуществлялась реализация Плана мероприятий («дорожной карты») Федеральной службы по труду и занятости «Повышение эффективности деятельности по надзору за соблюдением законодательства об охране труда» на 2016 – 2017 гг., утвержденного приказом Роструда от 30 декабря 2015 г. № 362 (далее – План).</w:t>
      </w:r>
    </w:p>
    <w:p>
      <w:pPr>
        <w:pStyle w:val="TextBody"/>
        <w:rPr/>
      </w:pPr>
      <w:r>
        <w:rPr/>
        <w:t>Реализация Плана направлена на повышение эффективности и качества осуществления функций Роструда в сфере защиты трудовых прав работников, а также оказание консультационной помощи работодателям в обеспечении безопасных условий труда, увязанных с переходом на «риск-ориентированную» модель.</w:t>
      </w:r>
    </w:p>
    <w:p>
      <w:pPr>
        <w:pStyle w:val="TextBody"/>
        <w:jc w:val="center"/>
        <w:rPr/>
      </w:pPr>
      <w:r>
        <w:rPr>
          <w:rStyle w:val="StrongEmphasis"/>
        </w:rPr>
        <w:t>2. Достойная пенсия за продолжительный добросовестный труд</w:t>
      </w:r>
    </w:p>
    <w:p>
      <w:pPr>
        <w:pStyle w:val="TextBody"/>
        <w:rPr/>
      </w:pPr>
      <w:r>
        <w:rPr/>
        <w:t>В соответствии с Федеральным законом от 29 декабря 2015 г. № 385-ФЗ «О приостановлении действия положений отдельных законодательных актов Российской Федерации, внесении изменений в некоторые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(далее - Федеральный закон от 29 декабря 2015 г. № 385-ФЗ) на 2016 год порядок индексации изменен, в связи с чем с 1 февраля 2016 года страховые пенсии неработающим пенсионерам проиндексированы на 4%. При этом социальные пенсии с 1 апреля 2016 года также проиндексированы на 4%.</w:t>
      </w:r>
    </w:p>
    <w:p>
      <w:pPr>
        <w:pStyle w:val="TextBody"/>
        <w:rPr/>
      </w:pPr>
      <w:r>
        <w:rPr/>
        <w:t>С 2016 года изменен порядок индексации пенсий в отношении работающих пенсионеров, в части неосуществления индексации их пенсий в период оплачиваемой работы. В то же время в дальнейшем, пенсионерам при прекращении трудовой деятельности, страховая пенсия будет выплачиваться в размере, увеличенном с учетом всех прошедших индексаций за время работы.</w:t>
      </w:r>
    </w:p>
    <w:p>
      <w:pPr>
        <w:pStyle w:val="TextBody"/>
        <w:rPr/>
      </w:pPr>
      <w:r>
        <w:rPr/>
        <w:t>В результате индексации:</w:t>
      </w:r>
    </w:p>
    <w:p>
      <w:pPr>
        <w:pStyle w:val="TextBody"/>
        <w:numPr>
          <w:ilvl w:val="0"/>
          <w:numId w:val="9"/>
        </w:numPr>
        <w:tabs>
          <w:tab w:val="left" w:pos="0" w:leader="none"/>
        </w:tabs>
        <w:spacing w:before="0" w:after="0"/>
        <w:ind w:left="707" w:hanging="283"/>
        <w:rPr/>
      </w:pPr>
      <w:r>
        <w:rPr/>
        <w:t xml:space="preserve">средний размер страховой пенсии по старости увеличился до 13,1 тыс. рублей; </w:t>
      </w:r>
    </w:p>
    <w:p>
      <w:pPr>
        <w:pStyle w:val="TextBody"/>
        <w:numPr>
          <w:ilvl w:val="0"/>
          <w:numId w:val="9"/>
        </w:numPr>
        <w:tabs>
          <w:tab w:val="left" w:pos="0" w:leader="none"/>
        </w:tabs>
        <w:spacing w:before="0" w:after="0"/>
        <w:ind w:left="707" w:hanging="283"/>
        <w:rPr/>
      </w:pPr>
      <w:r>
        <w:rPr/>
        <w:t xml:space="preserve">средний размер страховой пенсии по инвалидности увеличился до 8,2 тыс. рублей; </w:t>
      </w:r>
    </w:p>
    <w:p>
      <w:pPr>
        <w:pStyle w:val="TextBody"/>
        <w:numPr>
          <w:ilvl w:val="0"/>
          <w:numId w:val="9"/>
        </w:numPr>
        <w:tabs>
          <w:tab w:val="left" w:pos="0" w:leader="none"/>
        </w:tabs>
        <w:ind w:left="707" w:hanging="283"/>
        <w:rPr/>
      </w:pPr>
      <w:r>
        <w:rPr/>
        <w:t xml:space="preserve">средний размер страховой пенсии по случаю потери кормильца увеличился до 8,2 тыс. рублей. </w:t>
      </w:r>
    </w:p>
    <w:p>
      <w:pPr>
        <w:pStyle w:val="TextBody"/>
        <w:rPr/>
      </w:pPr>
      <w:r>
        <w:rPr/>
        <w:t>С 1 апреля 2016 года на 4% проиндексированы пенсии по государственному пенсионному обеспечению, размеры дополнительного ежемесячного материального обеспечения и других социальных выплат, суммы которых определяются исходя из соответствующего размера социальной пенсии.</w:t>
      </w:r>
    </w:p>
    <w:p>
      <w:pPr>
        <w:pStyle w:val="TextBody"/>
        <w:rPr/>
      </w:pPr>
      <w:r>
        <w:rPr/>
        <w:t>В результате индексации:</w:t>
      </w:r>
    </w:p>
    <w:p>
      <w:pPr>
        <w:pStyle w:val="TextBody"/>
        <w:numPr>
          <w:ilvl w:val="0"/>
          <w:numId w:val="10"/>
        </w:numPr>
        <w:tabs>
          <w:tab w:val="left" w:pos="0" w:leader="none"/>
        </w:tabs>
        <w:spacing w:before="0" w:after="0"/>
        <w:ind w:left="707" w:hanging="283"/>
        <w:rPr/>
      </w:pPr>
      <w:r>
        <w:rPr/>
        <w:t xml:space="preserve">средний размер социальной пенсии увеличился до 8,6 тыс. рублей; </w:t>
      </w:r>
    </w:p>
    <w:p>
      <w:pPr>
        <w:pStyle w:val="TextBody"/>
        <w:numPr>
          <w:ilvl w:val="0"/>
          <w:numId w:val="10"/>
        </w:numPr>
        <w:tabs>
          <w:tab w:val="left" w:pos="0" w:leader="none"/>
        </w:tabs>
        <w:spacing w:before="0" w:after="0"/>
        <w:ind w:left="707" w:hanging="283"/>
        <w:rPr/>
      </w:pPr>
      <w:r>
        <w:rPr/>
        <w:t xml:space="preserve">средний размер социальной пенсии детям-инвалидам увеличился до 12,9 тыс. рублей; </w:t>
      </w:r>
    </w:p>
    <w:p>
      <w:pPr>
        <w:pStyle w:val="TextBody"/>
        <w:numPr>
          <w:ilvl w:val="0"/>
          <w:numId w:val="10"/>
        </w:numPr>
        <w:tabs>
          <w:tab w:val="left" w:pos="0" w:leader="none"/>
        </w:tabs>
        <w:ind w:left="707" w:hanging="283"/>
        <w:rPr/>
      </w:pPr>
      <w:r>
        <w:rPr/>
        <w:t xml:space="preserve">средние размеры пенсий граждан из числа инвалидов вследствие военной травмы и участников Великой Отечественной войны, получающих две пенсии, увеличились до 30 тыс. и 32,9 тыс. рублей соответственно. </w:t>
      </w:r>
    </w:p>
    <w:p>
      <w:pPr>
        <w:pStyle w:val="TextBody"/>
        <w:rPr/>
      </w:pPr>
      <w:r>
        <w:rPr/>
        <w:t>Кроме этого 1 августа 2016 г. проведено увеличение размеров страховых пенсий пенсионерам, осуществлявшим работу в 2015 году (по данным индивидуального (персонифицированного) учета).</w:t>
      </w:r>
    </w:p>
    <w:p>
      <w:pPr>
        <w:pStyle w:val="TextBody"/>
        <w:rPr/>
      </w:pPr>
      <w:r>
        <w:rPr/>
        <w:t>Всем неработающим пенсионерам, у которых общая сумма материального обеспечения не достигает величины прожиточного минимума пенсионера (ПМП) в регионе его проживания, устанавливается федеральная или региональная социальная доплата к пенсии до величины ПМП, установленного в регионе проживания пенсионера.</w:t>
      </w:r>
    </w:p>
    <w:p>
      <w:pPr>
        <w:pStyle w:val="TextBody"/>
        <w:rPr/>
      </w:pPr>
      <w:r>
        <w:rPr/>
        <w:t>В 2016 году федеральная социальная доплата к пенсии установлена в 72 субъектах Российской Федерации. По сравнению с 2015 годом численность получателей федеральной социальной доплаты (ФСД) увеличилась на 1,6 млн. человек (с 2,5 млн. до 4,1 млн. чел.). Средний размер ФСД по Российской Федерации увеличился с 1249 рублей до 1951 рубля (на 1 декабря 2016 г.).</w:t>
      </w:r>
    </w:p>
    <w:p>
      <w:pPr>
        <w:pStyle w:val="TextBody"/>
        <w:rPr/>
      </w:pPr>
      <w:r>
        <w:rPr/>
        <w:t>В 14 субъектах Российской Федерации выплачивается региональная социальная доплата к пенсии.</w:t>
      </w:r>
    </w:p>
    <w:p>
      <w:pPr>
        <w:pStyle w:val="TextBody"/>
        <w:rPr/>
      </w:pPr>
      <w:r>
        <w:rPr/>
        <w:t>В 2016 году ежеквартально предоставлялись бюджетам 11 субъектов Российской Федерации иные межбюджетные трансферты на выплату региональных социальных доплат к пенсии по итогам отчетной информации регионов. По информации субъектов Российской Федерации задолженности по выплатам региональной социальной доплаты нет. Средний размер доплаты варьируется от 2 541,64 рублей (Республика Коми) до 6 816,97 рублей (Чукотский автономный округ).</w:t>
      </w:r>
    </w:p>
    <w:p>
      <w:pPr>
        <w:pStyle w:val="TextBody"/>
        <w:rPr/>
      </w:pPr>
      <w:r>
        <w:rPr/>
        <w:t>Федеральным законом от 19 декабря 2016 г. № 454-ФЗ внесены изменения в Федеральный закон о государственной социальной помощи, сохраняющий материальное положение неработающих пенсионеров, получающих социальную доплату к пенсии. В соответствии с законом социальная доплата к пенсии устанавливается в таком размере, чтобы общая сумма материального обеспечения неработающего пенсионера была не ниже величины прожиточного минимума пенсионера, установленной в регионе по состоянию на 31 декабря предыдущего года.</w:t>
      </w:r>
    </w:p>
    <w:p>
      <w:pPr>
        <w:pStyle w:val="TextBody"/>
        <w:rPr/>
      </w:pPr>
      <w:r>
        <w:rPr/>
        <w:t>Распоряжением Правительства Российской Федерации от 22 декабря 2016 г. № 2767-р принято распределение на 2017 год иных межбюджетных трансфертов из федерального бюджета бюджетам субъектов Российской Федерации на осуществление региональной социальной доплаты к пенсии. В 2017 году планируется предоставлять ежеквартально бюджетам 13 субъектов Российской Федерации иные межбюджетные трансферты на выплату региональных социальных доплат к пенсии (из федерального бюджета выделено 6 417 062,8 тыс. рублей).</w:t>
      </w:r>
    </w:p>
    <w:p>
      <w:pPr>
        <w:pStyle w:val="TextBody"/>
        <w:rPr/>
      </w:pPr>
      <w:r>
        <w:rPr/>
        <w:t>С 2017 года индексация пенсий осуществляется согласно действующему законодательству, исходя из фактической инфляции за прошлый год для страховых пенсий и по росту уровня прожиточного минимума пенсионера для пенсий по государственному пенсионному обеспечению.</w:t>
      </w:r>
    </w:p>
    <w:p>
      <w:pPr>
        <w:pStyle w:val="TextBody"/>
        <w:rPr/>
      </w:pPr>
      <w:r>
        <w:rPr/>
        <w:t>Страховые пенсии проиндексированы с 1 февраля на уровень фактической инфляции за 2016 год (5.4%). Индексация пенсий по государственному пенсионному обеспечению, включая социальные пенсии, будет произведена 1 апреля 2017 года.</w:t>
      </w:r>
    </w:p>
    <w:p>
      <w:pPr>
        <w:pStyle w:val="TextBody"/>
        <w:rPr/>
      </w:pPr>
      <w:r>
        <w:rPr/>
        <w:t>Кроме того, в январе 2017 года, согласно закону от 22 ноября 2016 г. № 385-ФЗ «О единовременной денежной выплате гражданам, получающим пенсию», граждане, постоянно проживающие на территории Российской Федерации и являющиеся по состоянию на 31 декабря 2016 года получателями пенсий, получили единовременную денежную выплату в размере 5 тыс. рублей. Выплата коснулась как неработающих, так и работающих пенсионеров, в том числе военных.</w:t>
      </w:r>
    </w:p>
    <w:p>
      <w:pPr>
        <w:pStyle w:val="TextBody"/>
        <w:rPr/>
      </w:pPr>
      <w:r>
        <w:rPr/>
        <w:t>Выплата осуществлена в полном объеме в установленные сроки – с 13 по 28 января 2017 года, без задержек.</w:t>
      </w:r>
    </w:p>
    <w:p>
      <w:pPr>
        <w:pStyle w:val="TextBody"/>
        <w:rPr/>
      </w:pPr>
      <w:r>
        <w:rPr/>
        <w:t>Все необходимые средства на единовременную выплату – 221,7 млрд. рублей – заложены в бюджете Пенсионного фонда Российской Федерации на 2017 год. Выплата производилась на основании документов, которые содержатся в выплатном или пенсионном деле, поэтому обращаться в отделения Пенсионного фонда Российской Федерации или подавать заявление не потребовалось.</w:t>
      </w:r>
    </w:p>
    <w:p>
      <w:pPr>
        <w:pStyle w:val="TextBody"/>
        <w:rPr/>
      </w:pPr>
      <w:r>
        <w:rPr/>
        <w:t>В соответствии с Федеральным законом от 14 декабря 2015 г. № 373-ФЗ «О внесении изменений в статью 333 Федерального закона «Об обязательном пенсионном страховании в Российской Федерации» и Федеральный закон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в 2016 году пенсионные накопления не формировались.</w:t>
      </w:r>
    </w:p>
    <w:p>
      <w:pPr>
        <w:pStyle w:val="TextBody"/>
        <w:rPr/>
      </w:pPr>
      <w:r>
        <w:rPr/>
        <w:t>Указанный «мораторий» введен с целью недопущения снижения пенсионных прав граждан, формирующих накопительную пенсию, по сравнению с распределительной составляющей.</w:t>
      </w:r>
    </w:p>
    <w:p>
      <w:pPr>
        <w:pStyle w:val="TextBody"/>
        <w:rPr/>
      </w:pPr>
      <w:r>
        <w:rPr/>
        <w:t>В то же время уже сформированные пенсионные накопления остаются в выбранных гражданами негосударственных пенсионных фондах или в Пенсионном фонде Российской Федерации и за счет таких накоплений будут назначаться накопительные пенсии.</w:t>
      </w:r>
    </w:p>
    <w:p>
      <w:pPr>
        <w:pStyle w:val="TextBody"/>
        <w:rPr/>
      </w:pPr>
      <w:r>
        <w:rPr/>
        <w:t>В течение 2016 года территориальными органами Пенсионного фонда Российской Федерации зарегистрировано около 30,3 млн. обращений граждан по вопросам пенсионного обеспечения, вынесено более 2,7 млн. решений о назначении пенсий всех видов. При этом около 1,7 млн. решений вынесено по результатам заблаговременной работы с лицами, выходящими на пенсию, что, в свою очередь, обеспечило своевременное назначение пенсий гражданам.</w:t>
      </w:r>
    </w:p>
    <w:p>
      <w:pPr>
        <w:pStyle w:val="TextBody"/>
        <w:rPr/>
      </w:pPr>
      <w:r>
        <w:rPr/>
        <w:t>Через электронные сервисы по приему заявлений о назначении пенсии и о доставке пенсии в территориальные органы Пенсионного фонда Российской Федерации поступило 2,06 млн. электронных заявлений, что составляет 36,6% от общего числа заявлений, в том числе:</w:t>
      </w:r>
    </w:p>
    <w:p>
      <w:pPr>
        <w:pStyle w:val="TextBody"/>
        <w:numPr>
          <w:ilvl w:val="0"/>
          <w:numId w:val="11"/>
        </w:numPr>
        <w:tabs>
          <w:tab w:val="left" w:pos="0" w:leader="none"/>
        </w:tabs>
        <w:spacing w:before="0" w:after="0"/>
        <w:ind w:left="707" w:hanging="283"/>
        <w:rPr/>
      </w:pPr>
      <w:r>
        <w:rPr/>
        <w:t xml:space="preserve">о назначении пенсии - 966 тыс. заявлений или 33,5% от общего числа заявлений о назначении пенсии; </w:t>
      </w:r>
    </w:p>
    <w:p>
      <w:pPr>
        <w:pStyle w:val="TextBody"/>
        <w:numPr>
          <w:ilvl w:val="0"/>
          <w:numId w:val="11"/>
        </w:numPr>
        <w:tabs>
          <w:tab w:val="left" w:pos="0" w:leader="none"/>
        </w:tabs>
        <w:ind w:left="707" w:hanging="283"/>
        <w:rPr/>
      </w:pPr>
      <w:r>
        <w:rPr/>
        <w:t xml:space="preserve">о доставке пенсии – 1,09 млн. заявлений или 39,9% от общего числа заявлений о доставке пенсии. </w:t>
      </w:r>
    </w:p>
    <w:p>
      <w:pPr>
        <w:pStyle w:val="TextBody"/>
        <w:rPr/>
      </w:pPr>
      <w:r>
        <w:rPr/>
        <w:t>Наибольшее количество заявлений в электронной форме от общего количества заявлений принято территориальными органами Пенсионного фонда Российской Федерации в Республике Бурятия (84,3%), Республике Татарстан (69,1%), Белгородской области (68,4%), Пензенской области (66,6%), Иркутской области (66,1%), Ставропольском крае (63,8%).</w:t>
      </w:r>
    </w:p>
    <w:p>
      <w:pPr>
        <w:pStyle w:val="TextBody"/>
        <w:rPr/>
      </w:pPr>
      <w:r>
        <w:rPr/>
        <w:t>В вопросах выплаты и доставки пенсий продолжается тенденция к увеличению числа пенсионеров, доставка пенсий которым осуществляется через кредитные организации.</w:t>
      </w:r>
    </w:p>
    <w:p>
      <w:pPr>
        <w:pStyle w:val="TextBody"/>
        <w:rPr/>
      </w:pPr>
      <w:r>
        <w:rPr/>
        <w:t>В 2016 году 27 млн. человек выбрали способ доставки через кредитные организации, в том числе около 17 млн. человек получают пенсию с использованием банковских карт.</w:t>
      </w:r>
    </w:p>
    <w:p>
      <w:pPr>
        <w:pStyle w:val="TextBody"/>
        <w:rPr/>
      </w:pPr>
      <w:r>
        <w:rPr/>
        <w:t xml:space="preserve">Государственные услуги Пенсионного фонда Российской Федерации предоставляются в 4030 многофункциональных центрах во всех субъектах Российской Федерации. </w:t>
      </w:r>
    </w:p>
    <w:p>
      <w:pPr>
        <w:pStyle w:val="TextBody"/>
        <w:rPr/>
      </w:pPr>
      <w:r>
        <w:rPr/>
        <w:t>Количество обращений граждан в многофункциональные центры за услугами Пенсионного фонда Российской Федерации по сравнению с предыдущим годом увеличилось в 1,5 раза и составило в 2016 году около 3 млн. обращений.</w:t>
      </w:r>
    </w:p>
    <w:p>
      <w:pPr>
        <w:pStyle w:val="TextBody"/>
        <w:rPr/>
      </w:pPr>
      <w:r>
        <w:rPr/>
        <w:t>Одним из приоритетных направлений деятельности Пенсионного фонда Российской Федерации остается информационно-разъяснительная работа, целью которой является повышение уровня пенсионной и социальной грамотности граждан, уровня знаний о правилах формирования пенсии, вовлечение граждан в процесс ее формирования.</w:t>
      </w:r>
    </w:p>
    <w:p>
      <w:pPr>
        <w:pStyle w:val="TextBody"/>
        <w:rPr/>
      </w:pPr>
      <w:r>
        <w:rPr/>
        <w:t>Главными темами информационно-разъяснительной работы, в том числе посредством «Личного кабинета гражданина», «Кабинета страхователя» на сайте Пенсионного фонда Российской Федерации и через Единый портал государственных услуг, являются:</w:t>
      </w:r>
    </w:p>
    <w:p>
      <w:pPr>
        <w:pStyle w:val="TextBody"/>
        <w:numPr>
          <w:ilvl w:val="0"/>
          <w:numId w:val="12"/>
        </w:numPr>
        <w:tabs>
          <w:tab w:val="left" w:pos="0" w:leader="none"/>
        </w:tabs>
        <w:spacing w:before="0" w:after="0"/>
        <w:ind w:left="707" w:hanging="283"/>
        <w:rPr/>
      </w:pPr>
      <w:r>
        <w:rPr/>
        <w:t xml:space="preserve">порядок формирования пенсионных прав, расчета пенсии и уровень уже сформированных пенсионных прав (количество пенсионных баллов и длительность стажа); </w:t>
      </w:r>
    </w:p>
    <w:p>
      <w:pPr>
        <w:pStyle w:val="TextBody"/>
        <w:numPr>
          <w:ilvl w:val="0"/>
          <w:numId w:val="12"/>
        </w:numPr>
        <w:tabs>
          <w:tab w:val="left" w:pos="0" w:leader="none"/>
        </w:tabs>
        <w:spacing w:before="0" w:after="0"/>
        <w:ind w:left="707" w:hanging="283"/>
        <w:rPr/>
      </w:pPr>
      <w:r>
        <w:rPr/>
        <w:t xml:space="preserve">государственные услуги, предоставляемые в электронном виде; </w:t>
      </w:r>
    </w:p>
    <w:p>
      <w:pPr>
        <w:pStyle w:val="TextBody"/>
        <w:numPr>
          <w:ilvl w:val="0"/>
          <w:numId w:val="12"/>
        </w:numPr>
        <w:tabs>
          <w:tab w:val="left" w:pos="0" w:leader="none"/>
        </w:tabs>
        <w:spacing w:before="0" w:after="0"/>
        <w:ind w:left="707" w:hanging="283"/>
        <w:rPr/>
      </w:pPr>
      <w:r>
        <w:rPr/>
        <w:t xml:space="preserve">повышение размера пенсий и социальных выплат, правила индексации страховых пенсий, правила назначения выплат за счет средств пенсионных накоплений; </w:t>
      </w:r>
    </w:p>
    <w:p>
      <w:pPr>
        <w:pStyle w:val="TextBody"/>
        <w:numPr>
          <w:ilvl w:val="0"/>
          <w:numId w:val="12"/>
        </w:numPr>
        <w:tabs>
          <w:tab w:val="left" w:pos="0" w:leader="none"/>
        </w:tabs>
        <w:spacing w:before="0" w:after="0"/>
        <w:ind w:left="707" w:hanging="283"/>
        <w:rPr/>
      </w:pPr>
      <w:r>
        <w:rPr/>
        <w:t xml:space="preserve">необходимость регистрации в системе обязательного пенсионного страхования с целью получения страхового номера индивидуального лицевого счета, особенно для детей, военнослужащих и неработающих граждан; </w:t>
      </w:r>
    </w:p>
    <w:p>
      <w:pPr>
        <w:pStyle w:val="TextBody"/>
        <w:numPr>
          <w:ilvl w:val="0"/>
          <w:numId w:val="12"/>
        </w:numPr>
        <w:tabs>
          <w:tab w:val="left" w:pos="0" w:leader="none"/>
        </w:tabs>
        <w:ind w:left="707" w:hanging="283"/>
        <w:rPr/>
      </w:pPr>
      <w:r>
        <w:rPr/>
        <w:t xml:space="preserve">реализация программы для молодежи по повышению пенсионной и социальной грамотности «Будущая пенсия зависит от тебя!». </w:t>
      </w:r>
    </w:p>
    <w:p>
      <w:pPr>
        <w:pStyle w:val="TextBody"/>
        <w:rPr/>
      </w:pPr>
      <w:r>
        <w:rPr/>
        <w:t>В настоящее время Минтрудом России совместно с Минфином России, Минэкономразвития России и Пенсионным фондом Российской Федерации осуществляется разработка подходов к вопросам совершенствования пенсионной системы.</w:t>
      </w:r>
    </w:p>
    <w:p>
      <w:pPr>
        <w:pStyle w:val="TextBody"/>
        <w:rPr/>
      </w:pPr>
      <w:r>
        <w:rPr/>
        <w:t>В целях реализации положений Федерального закона от 7 мая 1998 г. № 75-ФЗ «О негосударственных пенсионных фондах» (далее – Федеральный закон № 75-ФЗ) приняты постановления Правительства Российской Федерации от 30 декабря 2016 г. № 1553 «Об уполномоченных негосударственных пенсионных фондах, осуществляющих досрочное негосударственное пенсионное обеспечение» (далее – постановление № 1553) и № 1554 «Об утверждении Типовой пенсионной программы досрочного негосударственного пенсионного обеспечения» (далее – постановление № 1554).</w:t>
      </w:r>
    </w:p>
    <w:p>
      <w:pPr>
        <w:pStyle w:val="TextBody"/>
        <w:rPr/>
      </w:pPr>
      <w:r>
        <w:rPr/>
        <w:t>Постановлением № 1553 устанавливаются критерии, при соответствии которым негосударственный пенсионный фонд может быть признан уполномоченным негосударственным пенсионным фондом и включен в перечень уполномоченных негосударственных пенсионных фондов, осуществляющих досрочное негосударственное пенсионное обеспечение (далее - перечень).</w:t>
      </w:r>
    </w:p>
    <w:p>
      <w:pPr>
        <w:pStyle w:val="TextBody"/>
        <w:rPr/>
      </w:pPr>
      <w:r>
        <w:rPr/>
        <w:t>В качестве критериев, которым должны соответствовать негосударственные пенсионные фонды для признания их уполномоченными, предлагается рассматривать такие показатели как: наличие у негосударственного пенсионного фонда не менее 10 лет опыта осуществления негосударственного пенсионного обеспечения, наличие опыта одновременного ведения не менее 50 тыс. именных пенсионных счетов в течение не менее 5 лет и опыта одновременной выплаты негосударственных пенсий не менее 2500 пенсионерам в течение не менее 5 лет, отсутствие в течение двух последних лет деятельности фактов применения в отношении негосударственного пенсионного фонда процедур банкротства и фактов введения Банком России запрета на проведение всех или части операций, положительные финансовые показатели деятельности негосударственного пенсионного фонда, а также отсутствие у негосударственного пенсионного фонда недоимки, подлежащей уплате в соответствии с законодательством Российской Федерации о налогах и сборах, наличие у негосударственного пенсионного фонда положительного аудиторского заключения, действующей лицензии на осуществление деятельности по пенсионному обеспечению и пенсионному страхованию, наличие у негосударственного пенсионного фонда имущества в размере не менее 80 млрд. рублей, организационно-правовой формой негосударственного пенсионного фонда является акционерное общество.</w:t>
      </w:r>
    </w:p>
    <w:p>
      <w:pPr>
        <w:pStyle w:val="TextBody"/>
        <w:rPr/>
      </w:pPr>
      <w:r>
        <w:rPr/>
        <w:t>Постановлением № 1553 утверждается порядок ведения перечня с включением в него положений, регламентирующих как правила включения в перечень соответствующих негосударственных пенсионных фондов, так и их исключения из указанного перечня в случае, когда негосударственный пенсионный фонд перестал соответствовать установленным критериям.</w:t>
      </w:r>
    </w:p>
    <w:p>
      <w:pPr>
        <w:pStyle w:val="TextBody"/>
        <w:rPr/>
      </w:pPr>
      <w:r>
        <w:rPr/>
        <w:t xml:space="preserve">Постановлением № 1554 утверждается Типовая пенсионная программа досрочного негосударственного пенсионного обеспечения, определяющая в соответствии с положениями Федерального закона № 75-ФЗ обязательные параметры при разработке собственных пенсионных программ хозяйствующими субъектами, являющимися работодателями по отношению к работникам, занятыми на рабочих местах, условия труда на которых по результатам специальной оценки условий труда признаны вредными и (или) опасными. </w:t>
      </w:r>
    </w:p>
    <w:p>
      <w:pPr>
        <w:pStyle w:val="TextBody"/>
        <w:rPr/>
      </w:pPr>
      <w:r>
        <w:rPr/>
        <w:t>Типовая программа регламентирует отношения между работодателем и вышеуказанными работниками, возникающие при создании и функционировании системы досрочного негосударственного пенсионного обеспечения, устанавливает условия возникновения и порядок реализации прав работников работодателя на досрочную негосударственную пенсию, включая вопросы финансирования досрочного негосударственного пенсионного обеспечения, а также порядок установления и исчисления размера досрочной негосударственной пенсии.</w:t>
      </w:r>
    </w:p>
    <w:p>
      <w:pPr>
        <w:pStyle w:val="TextBody"/>
        <w:rPr/>
      </w:pPr>
      <w:r>
        <w:rPr/>
        <w:t>Принят Федеральный закон от 23 мая 2016 г. № 143-ФЗ «О внесении изменений в отдельные законодательные акты в части увеличения пенсионного возраста отдельным категориям граждан», который вступил в силу с 1 января 2017 года.</w:t>
      </w:r>
    </w:p>
    <w:p>
      <w:pPr>
        <w:pStyle w:val="TextBody"/>
        <w:rPr/>
      </w:pPr>
      <w:r>
        <w:rPr/>
        <w:t>Данный Федеральный закон предусматривает:</w:t>
      </w:r>
    </w:p>
    <w:p>
      <w:pPr>
        <w:pStyle w:val="TextBody"/>
        <w:numPr>
          <w:ilvl w:val="0"/>
          <w:numId w:val="13"/>
        </w:numPr>
        <w:tabs>
          <w:tab w:val="left" w:pos="0" w:leader="none"/>
        </w:tabs>
        <w:spacing w:before="0" w:after="0"/>
        <w:ind w:left="707" w:hanging="283"/>
        <w:rPr/>
      </w:pPr>
      <w:r>
        <w:rPr/>
        <w:t xml:space="preserve">увеличение по полгода в год общеустановленного возраста для назначения страховой пенсии по старости в период замещения должностей государственной гражданской (муниципальной) службы мужчинам до 65 лет, женщинам до 63 лет. Возраст для досрочно назначаемых пенсий, по отношению к установленному в настоящее время, увеличивается на 5 и 8 лет соответственно. В случае освобождения от указанных должностей страховая пенсия будет устанавливаться в общем для всех граждан порядке; </w:t>
      </w:r>
    </w:p>
    <w:p>
      <w:pPr>
        <w:pStyle w:val="TextBody"/>
        <w:numPr>
          <w:ilvl w:val="0"/>
          <w:numId w:val="13"/>
        </w:numPr>
        <w:tabs>
          <w:tab w:val="left" w:pos="0" w:leader="none"/>
        </w:tabs>
        <w:spacing w:before="0" w:after="0"/>
        <w:ind w:left="707" w:hanging="283"/>
        <w:rPr/>
      </w:pPr>
      <w:r>
        <w:rPr/>
        <w:t xml:space="preserve">поэтапное введение единых стажевых критериев для назначения пенсии за выслугу лет государственным гражданским (муниципальным) служащим - 20 лет (также по полгода в год); </w:t>
      </w:r>
    </w:p>
    <w:p>
      <w:pPr>
        <w:pStyle w:val="TextBody"/>
        <w:numPr>
          <w:ilvl w:val="0"/>
          <w:numId w:val="13"/>
        </w:numPr>
        <w:tabs>
          <w:tab w:val="left" w:pos="0" w:leader="none"/>
        </w:tabs>
        <w:spacing w:before="0" w:after="0"/>
        <w:ind w:left="707" w:hanging="283"/>
        <w:rPr/>
      </w:pPr>
      <w:r>
        <w:rPr/>
        <w:t xml:space="preserve">увеличение с одного года до 5 лет минимальной продолжительности исполнения депутатских (сенаторских) полномочий для назначения ежемесячной доплаты к страховой пенсии. В максимальном размере доплата будет устанавливаться после 10 лет; </w:t>
      </w:r>
    </w:p>
    <w:p>
      <w:pPr>
        <w:pStyle w:val="TextBody"/>
        <w:numPr>
          <w:ilvl w:val="0"/>
          <w:numId w:val="13"/>
        </w:numPr>
        <w:tabs>
          <w:tab w:val="left" w:pos="0" w:leader="none"/>
        </w:tabs>
        <w:ind w:left="707" w:hanging="283"/>
        <w:rPr/>
      </w:pPr>
      <w:r>
        <w:rPr/>
        <w:t xml:space="preserve">увеличение предельного срока нахождения на государственной гражданской службе с 60 до 65 лет (ранее продление предельного возраста до 65 лет допускалось только по решению руководителя путем перезаключения бессрочного служебного контракта на срочный). </w:t>
      </w:r>
    </w:p>
    <w:p>
      <w:pPr>
        <w:pStyle w:val="TextBody"/>
        <w:rPr/>
      </w:pPr>
      <w:r>
        <w:rPr>
          <w:rStyle w:val="StrongEmphasis"/>
        </w:rPr>
        <w:t>3. Цель Улучшение демографической ситуации. Семьи с детьми получат государственную поддержку</w:t>
      </w:r>
    </w:p>
    <w:p>
      <w:pPr>
        <w:pStyle w:val="TextBody"/>
        <w:rPr>
          <w:u w:val="single"/>
        </w:rPr>
      </w:pPr>
      <w:r>
        <w:rPr>
          <w:u w:val="single"/>
        </w:rPr>
        <w:t>Направление 3.1. Реализация государственной демографической политики, улучшение демографической ситуации</w:t>
      </w:r>
    </w:p>
    <w:p>
      <w:pPr>
        <w:pStyle w:val="TextBody"/>
        <w:rPr/>
      </w:pPr>
      <w:r>
        <w:rPr/>
        <w:t>На 1 января 2017 года по предварительной оценке Росстата численность постоянного населения Российской Федерации составила 146,8 млн. человек и увеличилось за год на 267,3 тыс. человек.</w:t>
      </w:r>
    </w:p>
    <w:p>
      <w:pPr>
        <w:pStyle w:val="TextBody"/>
        <w:rPr/>
      </w:pPr>
      <w:r>
        <w:rPr/>
        <w:t>Предварительная оценка ожидаемой продолжительности жизни 72 года (в 2015 г. – 71,4 года). Естественный прирост населения составил +5,3 тыс. человек (в 2015 году +32,7 тыс. человек).</w:t>
      </w:r>
    </w:p>
    <w:p>
      <w:pPr>
        <w:pStyle w:val="TextBody"/>
        <w:rPr/>
      </w:pPr>
      <w:r>
        <w:rPr/>
        <w:t>На фоне ухудшения половозрастной структуры населения (сокращение женщин активного репродуктивного возраста) произошло снижение абсолютного числа родившихся.</w:t>
      </w:r>
    </w:p>
    <w:p>
      <w:pPr>
        <w:pStyle w:val="TextBody"/>
        <w:rPr/>
      </w:pPr>
      <w:r>
        <w:rPr/>
        <w:t>В январе-декабре 2016 года родилось 1893,2 тыс. детей, или на 50,9 тыс. детей (на 2,6%) меньше, чем за соответствующий период 2015 года. Суммарный коэффициент рождаемости составил по предварительной оценке 1,76 (2015 год – 1,78).</w:t>
      </w:r>
    </w:p>
    <w:p>
      <w:pPr>
        <w:pStyle w:val="TextBody"/>
        <w:rPr/>
      </w:pPr>
      <w:r>
        <w:rPr/>
        <w:t>Анализ динамики основных параметров демографического развития в Российской Федерации в целом и в разрезе субъектов Российской Федерации на основе оперативной информации естественного движения населения проводился ежемесячно в режиме мониторинга. Два раза в месяц этот вопрос рассматривался на совещаниях у Заместителя Председателя Правительства Российской Федерации О.Ю.Голодец с участием субъектов Российской Федерации.</w:t>
      </w:r>
    </w:p>
    <w:p>
      <w:pPr>
        <w:pStyle w:val="TextBody"/>
        <w:rPr/>
      </w:pPr>
      <w:r>
        <w:rPr/>
        <w:t>Указом Президента Российской Федерации от 7 мая 2012 г. № 606 «О мерах по реализации демографической политик Российской Федерации» поставлена задача обеспечить к 2018 году повышение суммарного коэффициента рождаемости до 1,753.</w:t>
      </w:r>
    </w:p>
    <w:p>
      <w:pPr>
        <w:pStyle w:val="TextBody"/>
        <w:rPr/>
      </w:pPr>
      <w:r>
        <w:rPr/>
        <w:t>С этой целью в регионах с неблагоприятной демографической ситуацией была установлена ежемесячная денежная выплата в размере определенного в субъекте Российской Федерации прожиточного минимума для детей, которая назначается в случае рождения третьего ребенка или последующих детей до достижения ребенком возраста трех лет. Часть расходов на эти цели софинансируется за счет средств федерального бюджета.</w:t>
      </w:r>
    </w:p>
    <w:p>
      <w:pPr>
        <w:pStyle w:val="TextBody"/>
        <w:rPr/>
      </w:pPr>
      <w:r>
        <w:rPr/>
        <w:t>В 2016 году за счет средств федерального бюджета осуществлялось софинансирование расходных обязательств 53 субъектов Российской Федерации с неблагоприятной демографической ситуацией.</w:t>
      </w:r>
    </w:p>
    <w:p>
      <w:pPr>
        <w:pStyle w:val="TextBody"/>
        <w:rPr/>
      </w:pPr>
      <w:r>
        <w:rPr/>
        <w:t>За счет средств бюджетов субъектов Российской Федерации (без поддержки из федерального бюджета) ежемесячная денежная выплата предоставлялась в 16 регионах с благоприятной демографической ситуацией.</w:t>
      </w:r>
    </w:p>
    <w:p>
      <w:pPr>
        <w:pStyle w:val="TextBody"/>
        <w:rPr/>
      </w:pPr>
      <w:r>
        <w:rPr/>
        <w:t>Средний размер данной выплаты по состоянию на 1 января 2017 года составил 9 824,44 рубль.</w:t>
      </w:r>
    </w:p>
    <w:p>
      <w:pPr>
        <w:pStyle w:val="TextBody"/>
        <w:rPr/>
      </w:pPr>
      <w:r>
        <w:rPr/>
        <w:t xml:space="preserve">В качестве критерия нуждаемости в 42 субъектах Российской Федерации при установлении права на указанную выплату определена величина среднедушевого дохода, установленного в регионе. В 20 субъектах Российской Федерации в качестве критерия нуждаемости определена величина прожиточного минимума, установленного в регионе. В г. Санкт-Петербурге и Волгоградской области право на ежемесячную денежную выплату имеет семья, в которой среднедушевой доход ниже 1,5-кратной величины прожиточного минимума в расчете на душу населения, в Республике Крым и г. Севастополе – ниже 2,5-кратной величины прожиточного минимума, в Калининградской, Тульской областях – ниже 3-кратной величины прожиточного минимума. В Кировской области в качестве критерия нуждаемости семьи определена величина среднедушевого дохода на одного члена семьи, не превышающая 18,7 тыс. рублей. </w:t>
      </w:r>
    </w:p>
    <w:p>
      <w:pPr>
        <w:pStyle w:val="TextBody"/>
        <w:rPr/>
      </w:pPr>
      <w:r>
        <w:rPr/>
        <w:t>По состоянию на 1 января 2017 года в регионах с неблагоприятной демографической ситуацией ежемесячная денежная выплата назначена на 446,3 тыс. третьих или последующих детей, что составляет 75,7% от численности рожденных за время реализации Указа Президента Российской Федерации от 7 мая 2012 г. № 606 третьих и последующих детей (578,9 тыс. детей).</w:t>
      </w:r>
    </w:p>
    <w:p>
      <w:pPr>
        <w:pStyle w:val="TextBody"/>
        <w:rPr/>
      </w:pPr>
      <w:r>
        <w:rPr/>
        <w:t>Распоряжением Правительства Российской Федерации от 5 октября 2016 г. № 2090-р утвержден перечень субъектов в отношении которых в 2017 году за счет бюджетных ассигнований федерального бюджета будет осуществляться софинансирование расходных обязательств,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Указанным субъектам Российской Федерации утверждено распределение соответствующих денежных средств.</w:t>
      </w:r>
    </w:p>
    <w:p>
      <w:pPr>
        <w:pStyle w:val="TextBody"/>
        <w:rPr/>
      </w:pPr>
      <w:r>
        <w:rPr/>
        <w:t>В 2017 году указанная выплата осуществляется в 69 субъектах Российской Федерации.</w:t>
      </w:r>
    </w:p>
    <w:p>
      <w:pPr>
        <w:pStyle w:val="TextBody"/>
        <w:rPr/>
      </w:pPr>
      <w:r>
        <w:rPr/>
        <w:t>В субъектах Российской Федерации, в которых ежемесячная денежная выплата осуществляется при поддержке федерального бюджета (субъекты с неблагоприятной демографической ситуацией и низкой рождаемостью), суммарный коэффициент рождаемости за 2013-2015 годы в среднем увеличился на 9,9%.</w:t>
      </w:r>
    </w:p>
    <w:p>
      <w:pPr>
        <w:pStyle w:val="TextBody"/>
        <w:rPr/>
      </w:pPr>
      <w:r>
        <w:rPr/>
        <w:t>В Российской Федерации в целом суммарный коэффициент рождаемости за указанный период вырос на 5,1 %, в субъектах Российской Федерации, в которых такая выплата производится за счет собственных средств – в среднем на 4,9%, а в субъектах Российской Федерации, в которых такая выплата не производится, суммарный коэффициент рождаемости снизился в среднем на 1%.</w:t>
      </w:r>
    </w:p>
    <w:p>
      <w:pPr>
        <w:pStyle w:val="TextBody"/>
        <w:rPr/>
      </w:pPr>
      <w:r>
        <w:rPr/>
        <w:t>Рост третьих рождений выше в субъектах Российской Федерации, в которых ежемесячная денежная выплата осуществляется при продержке из федерального бюджета (в 2015 году по сравнению с 2014 годом рост составил 106,9%). В субъектах, в которых выплата производится за счет собственных средств рост составил 104,8%. В субъектах Российской Федерации, в которых такая выплата не производится, рост составил 101,2%.</w:t>
      </w:r>
    </w:p>
    <w:p>
      <w:pPr>
        <w:pStyle w:val="TextBody"/>
        <w:rPr/>
      </w:pPr>
      <w:r>
        <w:rPr/>
        <w:t>Важнейшие меры реализации Концепции демографической политики Российской Федерации на период до 2025 года включены в План по ее реализации, утвержденный распоряжением Правительства Российской Федерации от 14 апреля 2016 г. № 669-р.</w:t>
      </w:r>
    </w:p>
    <w:p>
      <w:pPr>
        <w:pStyle w:val="TextBody"/>
        <w:rPr/>
      </w:pPr>
      <w:r>
        <w:rPr/>
        <w:t>Минтрудом России предложено на федеральном уровне продлить действие программы материнского (семейного) капитала, сохранить софинансирование ежемесячной денежной выплаты субъектам Российской Федерации, в которых улучшилась демографическая ситуация, а также акцентировать внимание на усилении прямой материальной помощи молодым семьям при рождении первых и вторых детей; обеспечении совмещения профессиональных и семейных обязанностей (обеспечение доступности дошкольного образования для детей от 1,5 до 3 лет, расширение применения гибких форм занятости для лиц, имеющих детей).</w:t>
      </w:r>
    </w:p>
    <w:p>
      <w:pPr>
        <w:pStyle w:val="TextBody"/>
        <w:rPr/>
      </w:pPr>
      <w:r>
        <w:rPr/>
        <w:t>В целях повышения уровня материального положения семей с детьми принят Федеральный закон от 23 июня 2016 г. № 181-ФЗ «О единовременной выплате за счет средств материнского (семейного) капитала в 2016 году». В 2016 году правом на единовременную выплату воспользовалось 1 860 980 владельцев государственного сертификата на материнский (семейный) капитал на сумму 45,5 млрд. рублей.</w:t>
      </w:r>
    </w:p>
    <w:p>
      <w:pPr>
        <w:pStyle w:val="TextBody"/>
        <w:rPr/>
      </w:pPr>
      <w:r>
        <w:rPr/>
        <w:t>Федеральным законом от 3 июля 2016 г. № 302-ФЗ «О внесении изменений в Федеральный закон «О дополнительных мерах государственной поддержки семей, имеющих детей» гражданам, имеющим право на материнский (семейный) капитал, предоставлена возможность получить государственный сертификат на материнский (семейный) капитал, в том числе в форме электронного документа.</w:t>
      </w:r>
    </w:p>
    <w:p>
      <w:pPr>
        <w:pStyle w:val="TextBody"/>
        <w:rPr/>
      </w:pPr>
      <w:r>
        <w:rPr/>
        <w:t>Распоряжением Правительства Российской Федерации от 5 февраля 2016 г. № 164-р утверждена Стратегия действий в интересах граждан старшего поколения до 2025 года.</w:t>
      </w:r>
    </w:p>
    <w:p>
      <w:pPr>
        <w:pStyle w:val="TextBody"/>
        <w:rPr/>
      </w:pPr>
      <w:r>
        <w:rPr/>
        <w:t>Стратегия разработана в соответствии с перечнем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5 августа 2014 г. в целях координации деятельности государственных и общественных институтов для решения существующих проблем граждан старшего поколения.</w:t>
      </w:r>
    </w:p>
    <w:p>
      <w:pPr>
        <w:pStyle w:val="TextBody"/>
        <w:rPr/>
      </w:pPr>
      <w:r>
        <w:rPr/>
        <w:t>Результатом реализации Стратегии является создание условий для активного долголетия граждан старшего поколения, которые позволят повысить уровень и качество жизни таких граждан.</w:t>
      </w:r>
    </w:p>
    <w:p>
      <w:pPr>
        <w:pStyle w:val="TextBody"/>
        <w:rPr/>
      </w:pPr>
      <w:r>
        <w:rPr/>
        <w:t>Распоряжением Правительства Российской Федерации от 29 ноября 2016 г. № 2539-р утвержден План мероприятий на 2016 - 2020 годы по реализации первого этапа Стратегии (далее – План).</w:t>
      </w:r>
    </w:p>
    <w:p>
      <w:pPr>
        <w:pStyle w:val="TextBody"/>
        <w:rPr/>
      </w:pPr>
      <w:r>
        <w:rPr/>
        <w:t>Данный План сформирован с учетом положений Стратегии и включает в себя конкретные мероприятия, направленные на ее реализацию.</w:t>
      </w:r>
    </w:p>
    <w:p>
      <w:pPr>
        <w:pStyle w:val="TextBody"/>
        <w:rPr/>
      </w:pPr>
      <w:r>
        <w:rPr/>
        <w:t>По структуре План содержит 7 разделов, содержащих мероприятия, направленные на:</w:t>
      </w:r>
    </w:p>
    <w:p>
      <w:pPr>
        <w:pStyle w:val="TextBody"/>
        <w:numPr>
          <w:ilvl w:val="0"/>
          <w:numId w:val="14"/>
        </w:numPr>
        <w:tabs>
          <w:tab w:val="left" w:pos="0" w:leader="none"/>
        </w:tabs>
        <w:spacing w:before="0" w:after="0"/>
        <w:ind w:left="707" w:hanging="283"/>
        <w:rPr/>
      </w:pPr>
      <w:r>
        <w:rPr/>
        <w:t xml:space="preserve">финансовое обеспечение граждан старшего поколения и стимулированием их занятости; </w:t>
      </w:r>
    </w:p>
    <w:p>
      <w:pPr>
        <w:pStyle w:val="TextBody"/>
        <w:numPr>
          <w:ilvl w:val="0"/>
          <w:numId w:val="14"/>
        </w:numPr>
        <w:tabs>
          <w:tab w:val="left" w:pos="0" w:leader="none"/>
        </w:tabs>
        <w:spacing w:before="0" w:after="0"/>
        <w:ind w:left="707" w:hanging="283"/>
        <w:rPr/>
      </w:pPr>
      <w:r>
        <w:rPr/>
        <w:t xml:space="preserve">совершенствование системы охраны здоровья граждан старшего поколения, развитие гериатрической службы, включая профессиональную подготовку и дополнительное профессиональное образование специалистов в этой сфере; </w:t>
      </w:r>
    </w:p>
    <w:p>
      <w:pPr>
        <w:pStyle w:val="TextBody"/>
        <w:numPr>
          <w:ilvl w:val="0"/>
          <w:numId w:val="14"/>
        </w:numPr>
        <w:tabs>
          <w:tab w:val="left" w:pos="0" w:leader="none"/>
        </w:tabs>
        <w:spacing w:before="0" w:after="0"/>
        <w:ind w:left="707" w:hanging="283"/>
        <w:rPr/>
      </w:pPr>
      <w:r>
        <w:rPr/>
        <w:t xml:space="preserve">совершенствование обеспечения доступа граждан старшего поколения к информационным и образовательным ресурсам; </w:t>
      </w:r>
    </w:p>
    <w:p>
      <w:pPr>
        <w:pStyle w:val="TextBody"/>
        <w:numPr>
          <w:ilvl w:val="0"/>
          <w:numId w:val="14"/>
        </w:numPr>
        <w:tabs>
          <w:tab w:val="left" w:pos="0" w:leader="none"/>
        </w:tabs>
        <w:spacing w:before="0" w:after="0"/>
        <w:ind w:left="707" w:hanging="283"/>
        <w:rPr/>
      </w:pPr>
      <w:r>
        <w:rPr/>
        <w:t xml:space="preserve">формирование условий для организации досуга граждан старшего поколения; </w:t>
      </w:r>
    </w:p>
    <w:p>
      <w:pPr>
        <w:pStyle w:val="TextBody"/>
        <w:numPr>
          <w:ilvl w:val="0"/>
          <w:numId w:val="14"/>
        </w:numPr>
        <w:tabs>
          <w:tab w:val="left" w:pos="0" w:leader="none"/>
        </w:tabs>
        <w:spacing w:before="0" w:after="0"/>
        <w:ind w:left="707" w:hanging="283"/>
        <w:rPr/>
      </w:pPr>
      <w:r>
        <w:rPr/>
        <w:t xml:space="preserve">развитие современных форм социального обслуживания, рынка социальных услуг; </w:t>
      </w:r>
    </w:p>
    <w:p>
      <w:pPr>
        <w:pStyle w:val="TextBody"/>
        <w:numPr>
          <w:ilvl w:val="0"/>
          <w:numId w:val="14"/>
        </w:numPr>
        <w:tabs>
          <w:tab w:val="left" w:pos="0" w:leader="none"/>
        </w:tabs>
        <w:spacing w:before="0" w:after="0"/>
        <w:ind w:left="707" w:hanging="283"/>
        <w:rPr/>
      </w:pPr>
      <w:r>
        <w:rPr/>
        <w:t xml:space="preserve">стимулирование производства товаров и оказания услуг в целях удовлетворения потребностей граждан старшего поколения; </w:t>
      </w:r>
    </w:p>
    <w:p>
      <w:pPr>
        <w:pStyle w:val="TextBody"/>
        <w:numPr>
          <w:ilvl w:val="0"/>
          <w:numId w:val="14"/>
        </w:numPr>
        <w:tabs>
          <w:tab w:val="left" w:pos="0" w:leader="none"/>
        </w:tabs>
        <w:ind w:left="707" w:hanging="283"/>
        <w:rPr/>
      </w:pPr>
      <w:r>
        <w:rPr/>
        <w:t xml:space="preserve">развитие общества с учетом интересов, потребностей и возможностей граждан старшего поколения. </w:t>
      </w:r>
    </w:p>
    <w:p>
      <w:pPr>
        <w:pStyle w:val="TextBody"/>
        <w:rPr>
          <w:u w:val="single"/>
        </w:rPr>
      </w:pPr>
      <w:r>
        <w:rPr>
          <w:u w:val="single"/>
        </w:rPr>
        <w:t>Направление 3.2. Реализация государственной семейной политики и государственной политики в интересах женщин</w:t>
      </w:r>
    </w:p>
    <w:p>
      <w:pPr>
        <w:pStyle w:val="TextBody"/>
        <w:rPr/>
      </w:pPr>
      <w:r>
        <w:rPr/>
        <w:t>В соответствии с постановлением Правительства Российской Федерации от 14 апреля 2016 г. № 309 «Об утверждении Правил предоставления в 2016 году из федерального бюджета бюджетам субъектов Российской Федерации иных межбюджетных трансфертов на организацию отдыха и оздоровления детей, находящихся в трудной жизненной ситуации», бюджетам субъектов Российской Федерации в 2016 году были выделены средства федерального бюджета на финансирование мероприятий по отдыху и оздоровлению детей, находящихся в трудной жизненной ситуации, в объеме 4 600,0 тыс. рублей.</w:t>
      </w:r>
    </w:p>
    <w:p>
      <w:pPr>
        <w:pStyle w:val="TextBody"/>
        <w:rPr/>
      </w:pPr>
      <w:r>
        <w:rPr/>
        <w:t>По информации органов исполнительной власти субъектов Российской Федерации в 2016 году за счет средств федерального бюджета было оздоровлено 259 632 ребенка, находящегося в трудной жизненной ситуации.</w:t>
      </w:r>
    </w:p>
    <w:p>
      <w:pPr>
        <w:pStyle w:val="TextBody"/>
        <w:rPr/>
      </w:pPr>
      <w:r>
        <w:rPr/>
        <w:t>Подготовлен проект распоряжения Правительства Российской Федерации об утверждении Национальной стратегии действий в интересах женщин на 2017-2022 годы, который после всестороннего обсуждения с заинтересованными федеральными органами исполнительной власти, органами власти субъектов Российской Федерации внесен в Правительство Российской Федерации 2 февраля 2017 года.</w:t>
      </w:r>
    </w:p>
    <w:p>
      <w:pPr>
        <w:pStyle w:val="TextBody"/>
        <w:rPr/>
      </w:pPr>
      <w:r>
        <w:rPr/>
        <w:t>Распоряжением Правительства Российской Федерации от 8 марта 2017 г. № 410-р утверждена Национальная стратегия действий в интересах женщин на 2017 - 2022 годы.</w:t>
      </w:r>
    </w:p>
    <w:p>
      <w:pPr>
        <w:pStyle w:val="TextBody"/>
        <w:rPr/>
      </w:pPr>
      <w:r>
        <w:rPr/>
        <w:t>В целях обеспечения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научных и других организаций при рассмотрении вопросов, связанных с реализацией Национальной стратегии действий в интересах женщин на 2017 - 2022 годы, постановлением Правительства Российской Федерации от 28 декабря 2016 г. № 1520 образован Координационный совет при Правительстве Российской Федерации по реализации Национальной стратегии действий в интересах женщин на 2017 - 2022 годы и утверждено положение о нем.</w:t>
      </w:r>
    </w:p>
    <w:p>
      <w:pPr>
        <w:pStyle w:val="TextBody"/>
        <w:rPr/>
      </w:pPr>
      <w:r>
        <w:rPr/>
        <w:t>Распоряжением Правительства Российской Федерации от 31 декабря 2016 г. № 2929-р утвержден его состав. В состав совета вошли представители палат Федерального Собрания Российской Федерации, федеральных органов исполнительной власти, руководители органов государственной власти субъектов Российской Федерации, научных учреждений, общественных объединений и некоммерческих организаций.</w:t>
      </w:r>
    </w:p>
    <w:p>
      <w:pPr>
        <w:pStyle w:val="TextBody"/>
        <w:rPr/>
      </w:pPr>
      <w:r>
        <w:rPr/>
        <w:t>На согласовании с заинтересованными федеральными органами исполнительной власти находится проект распоряжения Правительства Российской Федерации об утверждении Плана первоочередных мероприятий до 2018 года по реализации важнейших положений Национальной стратегии действий в интересах женщин на 2017-2022 годы.</w:t>
      </w:r>
    </w:p>
    <w:p>
      <w:pPr>
        <w:pStyle w:val="TextBody"/>
        <w:rPr/>
      </w:pPr>
      <w:r>
        <w:rPr>
          <w:rStyle w:val="StrongEmphasis"/>
        </w:rPr>
        <w:t>4. Социальная защита приблизится к человеку, социальная поддержка станет адресной</w:t>
      </w:r>
    </w:p>
    <w:p>
      <w:pPr>
        <w:pStyle w:val="TextBody"/>
        <w:rPr>
          <w:u w:val="single"/>
        </w:rPr>
      </w:pPr>
      <w:r>
        <w:rPr>
          <w:u w:val="single"/>
        </w:rPr>
        <w:t>Направление 4.1 Социальные услуги доступны для граждан, нуждающихся в социальном обслуживании</w:t>
      </w:r>
    </w:p>
    <w:p>
      <w:pPr>
        <w:pStyle w:val="TextBody"/>
        <w:rPr/>
      </w:pPr>
      <w:r>
        <w:rPr/>
        <w:t>В соответствии с Федеральным законом от 19 мая 1995 г. № 81-ФЗ «О государственных пособиях гражданам, имеющим детей» осуществляется 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а также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w:t>
      </w:r>
    </w:p>
    <w:p>
      <w:pPr>
        <w:pStyle w:val="TextBody"/>
        <w:rPr/>
      </w:pPr>
      <w:r>
        <w:rPr/>
        <w:t>В целях повышения размеров государственных пособий установлен механизм их ежегодной индексации, исходя из установленного в Российской Федерации уровня инфляции.</w:t>
      </w:r>
    </w:p>
    <w:p>
      <w:pPr>
        <w:pStyle w:val="TextBody"/>
        <w:rPr/>
      </w:pPr>
      <w:r>
        <w:rPr/>
        <w:t>С 1 февраля 2016 года индексация государственных пособий гражданам, имеющим детей, осуществлялась до фактического уровня инфляции в 2015 году на индекс в размере 1,07.</w:t>
      </w:r>
    </w:p>
    <w:p>
      <w:pPr>
        <w:pStyle w:val="TextBody"/>
        <w:rPr/>
      </w:pPr>
      <w:r>
        <w:rPr/>
        <w:t>Выплата государственных пособий в связи с рождением и воспитанием детей в 2016 году производилась в следующих размерах:</w:t>
      </w:r>
    </w:p>
    <w:p>
      <w:pPr>
        <w:pStyle w:val="TextBody"/>
        <w:numPr>
          <w:ilvl w:val="0"/>
          <w:numId w:val="15"/>
        </w:numPr>
        <w:tabs>
          <w:tab w:val="left" w:pos="0" w:leader="none"/>
        </w:tabs>
        <w:spacing w:before="0" w:after="0"/>
        <w:ind w:left="707" w:hanging="283"/>
        <w:rPr/>
      </w:pPr>
      <w:r>
        <w:rPr/>
        <w:t xml:space="preserve">единовременное пособие женщинам, вставшим на учет в медицинских учреждениях в ранние сроки беременности и пособие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 581,73 рублей; </w:t>
      </w:r>
    </w:p>
    <w:p>
      <w:pPr>
        <w:pStyle w:val="TextBody"/>
        <w:numPr>
          <w:ilvl w:val="0"/>
          <w:numId w:val="15"/>
        </w:numPr>
        <w:tabs>
          <w:tab w:val="left" w:pos="0" w:leader="none"/>
        </w:tabs>
        <w:spacing w:before="0" w:after="0"/>
        <w:ind w:left="707" w:hanging="283"/>
        <w:rPr/>
      </w:pPr>
      <w:r>
        <w:rPr/>
        <w:t xml:space="preserve">единовременное пособие при рождении ребенка –15 512,65 рублей; </w:t>
      </w:r>
    </w:p>
    <w:p>
      <w:pPr>
        <w:pStyle w:val="TextBody"/>
        <w:numPr>
          <w:ilvl w:val="0"/>
          <w:numId w:val="15"/>
        </w:numPr>
        <w:tabs>
          <w:tab w:val="left" w:pos="0" w:leader="none"/>
        </w:tabs>
        <w:spacing w:before="0" w:after="0"/>
        <w:ind w:left="707" w:hanging="283"/>
        <w:rPr/>
      </w:pPr>
      <w:r>
        <w:rPr/>
        <w:t xml:space="preserve">ежемесячное пособие по уходу за ребенком до достижения им возраста полутора лет лицам, не подлежащим обязательному социальному страхованию на случай временной нетрудоспособности и в связи с материнством: по уходу за первым ребенком – 2 908,62; по уходу за вторым ребенком – 5 817,24 рублей; </w:t>
      </w:r>
    </w:p>
    <w:p>
      <w:pPr>
        <w:pStyle w:val="TextBody"/>
        <w:numPr>
          <w:ilvl w:val="0"/>
          <w:numId w:val="15"/>
        </w:numPr>
        <w:tabs>
          <w:tab w:val="left" w:pos="0" w:leader="none"/>
        </w:tabs>
        <w:spacing w:before="0" w:after="0"/>
        <w:ind w:left="707" w:hanging="283"/>
        <w:rPr/>
      </w:pPr>
      <w:r>
        <w:rPr/>
        <w:t xml:space="preserve">единовременное пособие беременной жене военнослужащего, проходящего военную службу по призыву – 24 565,89 рублей; </w:t>
      </w:r>
    </w:p>
    <w:p>
      <w:pPr>
        <w:pStyle w:val="TextBody"/>
        <w:numPr>
          <w:ilvl w:val="0"/>
          <w:numId w:val="15"/>
        </w:numPr>
        <w:tabs>
          <w:tab w:val="left" w:pos="0" w:leader="none"/>
        </w:tabs>
        <w:ind w:left="707" w:hanging="283"/>
        <w:rPr/>
      </w:pPr>
      <w:r>
        <w:rPr/>
        <w:t xml:space="preserve">ежемесячное пособие на ребенка военнослужащего, проходящего военную службу по призыву – 10 528,24 рублей. </w:t>
      </w:r>
    </w:p>
    <w:p>
      <w:pPr>
        <w:pStyle w:val="TextBody"/>
        <w:rPr/>
      </w:pPr>
      <w:r>
        <w:rPr/>
        <w:t>Средства федерального бюджета позволили в 2016 году осуществить выплату единовременного пособия беременной жене военнослужащего, проходящего военную службу по призыву, 2 288 получателям, ежемесячного пособия на ребенка военнослужащего, проходящего военную службу по призыву – 4 588 получателям.</w:t>
      </w:r>
    </w:p>
    <w:p>
      <w:pPr>
        <w:pStyle w:val="TextBody"/>
        <w:rPr/>
      </w:pPr>
      <w:r>
        <w:rPr/>
        <w:t>В 2016 году за счет средств федерального бюджета пособие по беременности и родам получила 61 женщина, уволенная в связи с ликвидацией организаций; единовременное пособие женщинам, вставшим на учет в медицинские учреждения в ранние сроки беременности - 53 женщины; единовременное пособие при рождении ребенка - 432 694 не работающих граждан. Ежемесячное пособие по уходу за ребенком на конец 2016 года получили 1 889 917 человек, из них по уходу за первым ребенком – 708 570 человек, по уходу за вторым или последующим ребенком - 1 198 841 человек.</w:t>
      </w:r>
    </w:p>
    <w:p>
      <w:pPr>
        <w:pStyle w:val="TextBody"/>
        <w:rPr/>
      </w:pPr>
      <w:r>
        <w:rPr/>
        <w:t xml:space="preserve">Финансирование компенсаций нетрудоустроенным женщинам, имеющим детей в возрасте до трех лет, уволенным в связи с ликвидацией организации осуществляется в соответствии с постановлением Правительства Российской Федерации от 4 августа 2006 г. № 472 «О финансировании ежемесячных компенсационных выплат нетрудоустроенным женщинам, имеющим детей в возрасте до трех лет, уволенных в связи с ликвидацией организации». </w:t>
      </w:r>
    </w:p>
    <w:p>
      <w:pPr>
        <w:pStyle w:val="TextBody"/>
        <w:rPr/>
      </w:pPr>
      <w:r>
        <w:rPr/>
        <w:t>Среднемесячное число получателей указанных компенсационных выплат в 2015 году составило 3 919 человек.</w:t>
      </w:r>
    </w:p>
    <w:p>
      <w:pPr>
        <w:pStyle w:val="TextBody"/>
        <w:rPr/>
      </w:pPr>
      <w:r>
        <w:rPr/>
        <w:t>Указом Президента Российской Федерации от 13 мая 2008 г. № 775 «Об учреждении ордена «Родительская слава» учрежден орден «Родительская слава». В целях поощрения многодетных граждан Российской Федерации за заслуги в укреплении института семьи и воспитания детей при награждении орденом «Родительская слава» установлено единовременное денежное поощрение в размере 100 000 рублей.</w:t>
      </w:r>
    </w:p>
    <w:p>
      <w:pPr>
        <w:pStyle w:val="TextBody"/>
        <w:rPr/>
      </w:pPr>
      <w:r>
        <w:rPr/>
        <w:t>Перечисление средств федерального бюджета на указанное единовременное денежное поощрение осуществлялось в 2016 году в соответствии с постановлением Правительства Российской Федерации от 12 января 2009 г.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pPr>
        <w:pStyle w:val="TextBody"/>
        <w:rPr/>
      </w:pPr>
      <w:r>
        <w:rPr/>
        <w:t>В 2016 году орденом «Родительская слава» награждены 36 многодетных семей, которым выплачено единовременное денежное поощрение в размере 100 тыс. рублей, медалью ордена «Родительская слава» награждена 61 семья.</w:t>
      </w:r>
    </w:p>
    <w:p>
      <w:pPr>
        <w:pStyle w:val="TextBody"/>
        <w:rPr/>
      </w:pPr>
      <w:r>
        <w:rPr/>
        <w:t>С 1 января 2017 года полномочия Минфина России как главного распорядителя средств федерального бюджета по предоставлению бюджетам субъектов Российской Федерации субвенции из федерального бюджета на оплату жилищно-коммунальных услуг отдельным категориям граждан переданы Минтруду России.</w:t>
      </w:r>
    </w:p>
    <w:p>
      <w:pPr>
        <w:pStyle w:val="TextBody"/>
        <w:rPr/>
      </w:pPr>
      <w:r>
        <w:rPr/>
        <w:t>В целях передачи полномочия главного распорядителя средств федерального бюджета по предоставлению бюджетам субъектов Российской Федерации субвенции из федерального бюджета на оплату жилищно-коммунальных услуг отдельным категориям граждан от Минфина России Минтруду России разработаны и приняты следующие нормативные правовые акты:</w:t>
      </w:r>
    </w:p>
    <w:p>
      <w:pPr>
        <w:pStyle w:val="TextBody"/>
        <w:rPr/>
      </w:pPr>
      <w:r>
        <w:rPr/>
        <w:t>Федеральный закон от 19 декабря 2016 г. № 461-ФЗ «О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w:t>
      </w:r>
    </w:p>
    <w:p>
      <w:pPr>
        <w:pStyle w:val="TextBody"/>
        <w:rPr/>
      </w:pPr>
      <w:r>
        <w:rPr/>
        <w:t>постановление Правительства Российской Федерации от 23 декабря 2016 г. № 1456 «О внесении изменений в некоторые акты Правительства Российской Федерации».</w:t>
      </w:r>
    </w:p>
    <w:p>
      <w:pPr>
        <w:pStyle w:val="TextBody"/>
        <w:rPr/>
      </w:pPr>
      <w:r>
        <w:rPr/>
        <w:t>В целях автоматизации процесса сбора и обработки заявок на финансовое обеспечение расходов бюджетов субъекта Российской Федерации и бюджета г. Байконура, источником финансового обеспечения которых являются субвенции из федерального бюджета бюджетам субъектов Российской Федерации и бюджету г. Байконура на оплату жилищно-коммунальных услуг отдельным категориям граждан, отчетов об объеме указанных расходов и сведений о фактической численности получателей мер социальной поддержки по оплате жилищно-коммунальных услуг, в 2016 году проведены мероприятия по созданию и вводу в эксплуатацию программно-информационного комплекса «Мониторинг предоставления субвенций на оплату жилищно-коммунальных услуг отдельным категориям граждан».</w:t>
      </w:r>
    </w:p>
    <w:p>
      <w:pPr>
        <w:pStyle w:val="TextBody"/>
        <w:rPr/>
      </w:pPr>
      <w:r>
        <w:rPr/>
        <w:t>Всего в Российской Федерации, по состоянию на 1 января 2017 года, 13,3 млн. граждан получают меры социальной поддержки на оплату жилья и жилищно-коммунальных услуг за счет средств федерального бюджета.</w:t>
      </w:r>
    </w:p>
    <w:p>
      <w:pPr>
        <w:pStyle w:val="TextBody"/>
        <w:rPr/>
      </w:pPr>
      <w:r>
        <w:rPr/>
        <w:t xml:space="preserve">В 2017 году на финансовое обеспечение мер социальной поддержки на оплату жилья и жилищно-коммунальных услуг отдельным категориям граждан Федеральным законом от 12 декабря 2016 г. № 415-ФЗ «О федеральном бюджете на 2017 год и на плановый период 2018 и 2019 годов» предусмотрено более 108 млрд. рублей. </w:t>
      </w:r>
    </w:p>
    <w:p>
      <w:pPr>
        <w:pStyle w:val="TextBody"/>
        <w:rPr/>
      </w:pPr>
      <w:r>
        <w:rPr/>
        <w:t>За последние годы для обеспечения ветеранам Великой Отечественной войны достойных условий жизни, поддержания их активного долголетия особое внимание уделяется их материальному обеспечению и социальной поддержке.</w:t>
      </w:r>
    </w:p>
    <w:p>
      <w:pPr>
        <w:pStyle w:val="TextBody"/>
        <w:rPr/>
      </w:pPr>
      <w:r>
        <w:rPr/>
        <w:t>Участники и инвалиды Великой Отечественной войны сегодня являются наиболее социально защищенной категорией граждан, им предоставляется значительный перечень мер социальной поддержки как за счет средств федерального бюджета, так и за счет региональных бюджетов.</w:t>
      </w:r>
    </w:p>
    <w:p>
      <w:pPr>
        <w:pStyle w:val="TextBody"/>
        <w:rPr/>
      </w:pPr>
      <w:r>
        <w:rPr/>
        <w:t>Всего в Российской Федерации, по состоянию на 1 января 2017 года, проживает 20,1 млн. ветеранов, в том числе 2 млн. ветеранов и инвалидов Великой Отечественной войны, приравненных к ним лиц, и членов семей погибших (умерших) инвалидов и участников Великой Отечественной войны, ветеранов боевых действий – 1,3 млн. человек; ветеранов труда (включая ветеранов военной службы, лиц, начавших трудовую деятельность в несовершеннолетнем возрасте в годы Великой Отечественной войны, ветеранов труда регионов) – 16,8 млн. человек.</w:t>
      </w:r>
    </w:p>
    <w:p>
      <w:pPr>
        <w:pStyle w:val="TextBody"/>
        <w:rPr/>
      </w:pPr>
      <w:r>
        <w:rPr/>
        <w:t>В 2016 году общий размер материального обеспечения ветеранов Великой Отечественной войны с учетом пенсии, ежемесячных денежных выплат и дополнительного ежемесячного материального обеспечения составил от 17 739 руб. (труженики тыла) до 38 720,69 руб. (участники Великой Отечественной войны, имеющие инвалидность).</w:t>
      </w:r>
    </w:p>
    <w:p>
      <w:pPr>
        <w:pStyle w:val="TextBody"/>
        <w:rPr/>
      </w:pPr>
      <w:r>
        <w:rPr/>
        <w:t>Средний размер пенсии ветеранов Великой Отечественной войны составляет от 17,5 тыс. рублей (у тружеников тыла) до 32,9 тыс. рублей (у участников Великой Отечественной войны, имеющих инвалидность).</w:t>
      </w:r>
    </w:p>
    <w:p>
      <w:pPr>
        <w:pStyle w:val="TextBody"/>
        <w:rPr/>
      </w:pPr>
      <w:r>
        <w:rPr/>
        <w:t>С 1 февраля 2016 года размеры ежемесячных денежных выплат проиндексированы на разницу между фактическим индексом роста потребительских цен за 2015 год и установленным в 2015 году размером индексации выплат, пособий и компенсаций (7,0 %) и составляли:</w:t>
      </w:r>
    </w:p>
    <w:p>
      <w:pPr>
        <w:pStyle w:val="TextBody"/>
        <w:numPr>
          <w:ilvl w:val="0"/>
          <w:numId w:val="16"/>
        </w:numPr>
        <w:tabs>
          <w:tab w:val="left" w:pos="0" w:leader="none"/>
        </w:tabs>
        <w:spacing w:before="0" w:after="0"/>
        <w:ind w:left="707" w:hanging="283"/>
        <w:rPr/>
      </w:pPr>
      <w:r>
        <w:rPr/>
        <w:t xml:space="preserve">у инвалидов войны, участников Великой Отечественной войны, ставшим инвалидами – 4 795,17 руб.; </w:t>
      </w:r>
    </w:p>
    <w:p>
      <w:pPr>
        <w:pStyle w:val="TextBody"/>
        <w:numPr>
          <w:ilvl w:val="0"/>
          <w:numId w:val="16"/>
        </w:numPr>
        <w:tabs>
          <w:tab w:val="left" w:pos="0" w:leader="none"/>
        </w:tabs>
        <w:spacing w:before="0" w:after="0"/>
        <w:ind w:left="707" w:hanging="283"/>
        <w:rPr/>
      </w:pPr>
      <w:r>
        <w:rPr/>
        <w:t xml:space="preserve">у участников Великой Отечественной войны – 3 596,37 руб.; </w:t>
      </w:r>
    </w:p>
    <w:p>
      <w:pPr>
        <w:pStyle w:val="TextBody"/>
        <w:numPr>
          <w:ilvl w:val="0"/>
          <w:numId w:val="16"/>
        </w:numPr>
        <w:tabs>
          <w:tab w:val="left" w:pos="0" w:leader="none"/>
        </w:tabs>
        <w:spacing w:before="0" w:after="0"/>
        <w:ind w:left="707" w:hanging="283"/>
        <w:rPr/>
      </w:pPr>
      <w:r>
        <w:rPr/>
        <w:t xml:space="preserve">у лиц, награжденных знаком «Жителю блокадного Ленинграда» – 2 638,27 руб.; </w:t>
      </w:r>
    </w:p>
    <w:p>
      <w:pPr>
        <w:pStyle w:val="TextBody"/>
        <w:numPr>
          <w:ilvl w:val="0"/>
          <w:numId w:val="16"/>
        </w:numPr>
        <w:tabs>
          <w:tab w:val="left" w:pos="0" w:leader="none"/>
        </w:tabs>
        <w:spacing w:before="0" w:after="0"/>
        <w:ind w:left="707" w:hanging="283"/>
        <w:rPr/>
      </w:pPr>
      <w:r>
        <w:rPr/>
        <w:t xml:space="preserve">у участников Великой Отечественной войны из числа военнослужащих, проходивших военную службу в воинских частях, не входивших в состав действующей армии в годы Великой Отечественной войны, а также членов семей погибших (умерших) инвалидов и участников Великой Отечественной войны – 1 439,47 руб.; </w:t>
      </w:r>
    </w:p>
    <w:p>
      <w:pPr>
        <w:pStyle w:val="TextBody"/>
        <w:numPr>
          <w:ilvl w:val="0"/>
          <w:numId w:val="16"/>
        </w:numPr>
        <w:tabs>
          <w:tab w:val="left" w:pos="0" w:leader="none"/>
        </w:tabs>
        <w:spacing w:before="0" w:after="0"/>
        <w:ind w:left="707" w:hanging="283"/>
        <w:rPr/>
      </w:pPr>
      <w:r>
        <w:rPr/>
        <w:t xml:space="preserve">у ветеранов боевых действий – 2 638,27 руб.; </w:t>
      </w:r>
    </w:p>
    <w:p>
      <w:pPr>
        <w:pStyle w:val="TextBody"/>
        <w:numPr>
          <w:ilvl w:val="0"/>
          <w:numId w:val="16"/>
        </w:numPr>
        <w:tabs>
          <w:tab w:val="left" w:pos="0" w:leader="none"/>
        </w:tabs>
        <w:spacing w:before="0" w:after="0"/>
        <w:ind w:left="707" w:hanging="283"/>
        <w:rPr/>
      </w:pPr>
      <w:r>
        <w:rPr/>
        <w:t xml:space="preserve">у родителей и жен военнослужащих, погибших вследствие ранения, контузии или увечья, полученных при защите СССР – 3 596,37 руб. </w:t>
      </w:r>
    </w:p>
    <w:p>
      <w:pPr>
        <w:pStyle w:val="TextBody"/>
        <w:numPr>
          <w:ilvl w:val="0"/>
          <w:numId w:val="16"/>
        </w:numPr>
        <w:tabs>
          <w:tab w:val="left" w:pos="0" w:leader="none"/>
        </w:tabs>
        <w:ind w:left="707" w:hanging="283"/>
        <w:rPr/>
      </w:pPr>
      <w:r>
        <w:rPr/>
        <w:t xml:space="preserve">В 2016 году на эти цели было выделено 72,7 млрд. рублей. </w:t>
      </w:r>
    </w:p>
    <w:p>
      <w:pPr>
        <w:pStyle w:val="TextBody"/>
        <w:rPr/>
      </w:pPr>
      <w:r>
        <w:rPr/>
        <w:t>С 1 февраля 2017 года ежемесячные денежные выплаты проиндексированы, исходя из фактического уровня инфляции (5,4%). В 2017 году на эти цели выделено 73,8 млрд. рублей. Размер выплаты составляет:</w:t>
      </w:r>
    </w:p>
    <w:p>
      <w:pPr>
        <w:pStyle w:val="TextBody"/>
        <w:numPr>
          <w:ilvl w:val="0"/>
          <w:numId w:val="17"/>
        </w:numPr>
        <w:tabs>
          <w:tab w:val="left" w:pos="0" w:leader="none"/>
        </w:tabs>
        <w:spacing w:before="0" w:after="0"/>
        <w:ind w:left="707" w:hanging="283"/>
        <w:rPr/>
      </w:pPr>
      <w:r>
        <w:rPr/>
        <w:t xml:space="preserve">у инвалидов войны, участников Великой Отечественной войны, ставшим инвалидами – 5 054,11 руб.; </w:t>
      </w:r>
    </w:p>
    <w:p>
      <w:pPr>
        <w:pStyle w:val="TextBody"/>
        <w:numPr>
          <w:ilvl w:val="0"/>
          <w:numId w:val="17"/>
        </w:numPr>
        <w:tabs>
          <w:tab w:val="left" w:pos="0" w:leader="none"/>
        </w:tabs>
        <w:spacing w:before="0" w:after="0"/>
        <w:ind w:left="707" w:hanging="283"/>
        <w:rPr/>
      </w:pPr>
      <w:r>
        <w:rPr/>
        <w:t xml:space="preserve">у участников Великой Отечественной войны – 3 790,57 руб.; </w:t>
      </w:r>
    </w:p>
    <w:p>
      <w:pPr>
        <w:pStyle w:val="TextBody"/>
        <w:numPr>
          <w:ilvl w:val="0"/>
          <w:numId w:val="17"/>
        </w:numPr>
        <w:tabs>
          <w:tab w:val="left" w:pos="0" w:leader="none"/>
        </w:tabs>
        <w:spacing w:before="0" w:after="0"/>
        <w:ind w:left="707" w:hanging="283"/>
        <w:rPr/>
      </w:pPr>
      <w:r>
        <w:rPr/>
        <w:t xml:space="preserve">у лиц, награжденных знаком «Жителю блокадного Ленинграда» – 2 780,74 руб.; </w:t>
      </w:r>
    </w:p>
    <w:p>
      <w:pPr>
        <w:pStyle w:val="TextBody"/>
        <w:numPr>
          <w:ilvl w:val="0"/>
          <w:numId w:val="17"/>
        </w:numPr>
        <w:tabs>
          <w:tab w:val="left" w:pos="0" w:leader="none"/>
        </w:tabs>
        <w:spacing w:before="0" w:after="0"/>
        <w:ind w:left="707" w:hanging="283"/>
        <w:rPr/>
      </w:pPr>
      <w:r>
        <w:rPr/>
        <w:t xml:space="preserve">у участников Великой Отечественной войны из числа военнослужащих, проходивших военную службу в воинских частях, не входивших в состав действующей армии в годы Великой Отечественной войны, а также членов семей погибших (умерших) инвалидов и участников Великой Отечественной войны – 1 517,2 руб.; </w:t>
      </w:r>
    </w:p>
    <w:p>
      <w:pPr>
        <w:pStyle w:val="TextBody"/>
        <w:numPr>
          <w:ilvl w:val="0"/>
          <w:numId w:val="17"/>
        </w:numPr>
        <w:tabs>
          <w:tab w:val="left" w:pos="0" w:leader="none"/>
        </w:tabs>
        <w:spacing w:before="0" w:after="0"/>
        <w:ind w:left="707" w:hanging="283"/>
        <w:rPr/>
      </w:pPr>
      <w:r>
        <w:rPr/>
        <w:t xml:space="preserve">у ветеранов боевых действий – 2 780,74 руб.; </w:t>
      </w:r>
    </w:p>
    <w:p>
      <w:pPr>
        <w:pStyle w:val="TextBody"/>
        <w:numPr>
          <w:ilvl w:val="0"/>
          <w:numId w:val="17"/>
        </w:numPr>
        <w:tabs>
          <w:tab w:val="left" w:pos="0" w:leader="none"/>
        </w:tabs>
        <w:ind w:left="707" w:hanging="283"/>
        <w:rPr/>
      </w:pPr>
      <w:r>
        <w:rPr/>
        <w:t xml:space="preserve">у родителей и жен военнослужащих, погибших вследствие ранения, контузии или увечья, полученных при защите СССР – 3 790,57 руб. </w:t>
      </w:r>
    </w:p>
    <w:p>
      <w:pPr>
        <w:pStyle w:val="TextBody"/>
        <w:rPr/>
      </w:pPr>
      <w:r>
        <w:rPr/>
        <w:t>Указом Президента Российской Федерации от 30 марта 2005 г.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501 831 ветерану установлено дополнительное ежемесячное материальное обеспечение в размере 1 000 рублей (инвалиды и участники Великой Отечественной войны, бывшие несовершеннолетние узники фашизма) или 500 рублей (вдовы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 бывшие совершеннолетние узники фашизма). В 2016 году на указанные выплаты из федерального бюджета выделено 5,2 млрд. рублей (в 2017 году – 4,4 млрд. руб.).</w:t>
      </w:r>
    </w:p>
    <w:p>
      <w:pPr>
        <w:pStyle w:val="TextBody"/>
        <w:rPr/>
      </w:pPr>
      <w:r>
        <w:rPr/>
        <w:t>Указом Президента Российской Федерации от 1 августа 2005г. № 887 «О мерах по улучшению материального положения инвалидов вследствие военной травмы» 47 706 гражданам Российской Федерации, признанным в установленном порядке инвалидами вследствие военной травмы, и не получающим выплату по Указу Президента Российской Федерации от 30 марта 2005 г.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установлено дополнительное ежемесячное материальное обеспечение в размере 1000 рублей. В 2016 году на указанные выплаты из федерального бюджета выделено 583,5 млн. рублей (в 2017 году –731,3 млн. руб.).</w:t>
      </w:r>
    </w:p>
    <w:p>
      <w:pPr>
        <w:pStyle w:val="TextBody"/>
        <w:rPr/>
      </w:pPr>
      <w:r>
        <w:rPr/>
        <w:t>Меры социальной поддержки ветеранов, предусмотренные Федеральным законом от 12 января 1995 г. № 5-ФЗ «О ветеранах», осуществляются своевременно и в полном объеме.</w:t>
      </w:r>
    </w:p>
    <w:p>
      <w:pPr>
        <w:pStyle w:val="TextBody"/>
        <w:rPr/>
      </w:pPr>
      <w:r>
        <w:rPr/>
        <w:t>Федеральным законом от 3 июля 2016 г. № 256-ФЗ «О внесении изменений в Федеральный закон «О ветеранах» к ветеранам боевых действий отнесены военнослужащие и лица, направлявшиеся на работу для обеспечения выполнения специальных задач на территории Сирийской Арабской Республики с 30 сентября 2015 года.</w:t>
      </w:r>
    </w:p>
    <w:p>
      <w:pPr>
        <w:pStyle w:val="TextBody"/>
        <w:rPr/>
      </w:pPr>
      <w:r>
        <w:rPr/>
        <w:t>В рамках исполнения поручения Президента Российской Федерации В.В. Путина от 31 июля 2013 г. № Пр-1831 по итогам 34-го заседания Российского организационного комитета «Победа» 12 июля 2013 года в субъектах Российской Федерации была организована работа по проведению капитального ремонта жилых помещений, в которых проживают ветераны Великой Отечественной войны.</w:t>
      </w:r>
    </w:p>
    <w:p>
      <w:pPr>
        <w:pStyle w:val="TextBody"/>
        <w:rPr/>
      </w:pPr>
      <w:r>
        <w:rPr/>
        <w:t>Минтруд России осуществляет мониторинг реализации в субъектах Российской Федерации мероприятий по проведению ремонта жилых помещений, в которых проживают инвалиды и ветераны Великой Отечественной войны.</w:t>
      </w:r>
    </w:p>
    <w:p>
      <w:pPr>
        <w:pStyle w:val="TextBody"/>
        <w:rPr/>
      </w:pPr>
      <w:r>
        <w:rPr/>
        <w:t>По информации администраций субъектов Российской Федерации, ремонт жилых помещений, в которых проживают ветераны Великой Отечественной войны, в 2016 году осуществлен 68,1 тысячам ветеранов Великой Отечественной войны (в 2014 году – 55 тыс. чел., в 2015 году –50,9 тыс. чел.).</w:t>
      </w:r>
    </w:p>
    <w:p>
      <w:pPr>
        <w:pStyle w:val="TextBody"/>
        <w:rPr/>
      </w:pPr>
      <w:r>
        <w:rPr/>
        <w:t>Работа в субъектах Российской Федерации по осуществлению мероприятий по проведению ремонта жилых помещений, в которых проживают инвалиды и ветераны Великой Отечественной войны 1941-1945 годов, будет продолжена в соответствии с подпунктом «б» пункта 2.1 протокола заседания Российского организационного комитета «Победа» от 5 апреля 2016 г. № 37, утвержденного Президентом Российской Федерации В.В. Путиным 18 апреля 2016 г. № Пр-688.</w:t>
      </w:r>
    </w:p>
    <w:p>
      <w:pPr>
        <w:pStyle w:val="TextBody"/>
        <w:rPr/>
      </w:pPr>
      <w:r>
        <w:rPr/>
        <w:t>Ветеранам Великой Отечественной войны из числа тружеников тыла за счет средств региональных бюджетов осуществляются ежемесячные денежные выплаты от 262 рубля (Республика Алтай) до 1 786,48 рублей (Ямало-Ненецкий автономный округ), ветеранам труда и ветеранам военной службы – от 150 рублей (Саратовская область) до 1 650 рублей (Калининградская область).</w:t>
      </w:r>
    </w:p>
    <w:p>
      <w:pPr>
        <w:pStyle w:val="TextBody"/>
        <w:rPr/>
      </w:pPr>
      <w:r>
        <w:rPr/>
        <w:t>Кроме того, труженикам тыла и ветеранам труда предоставляются меры социальной поддержки по оплате жилого помещения и коммунальных услуг, услуг связи, медицинскому обслуживанию, лекарственному обеспечению, санаторно-курортному лечению, зубопротезированию.</w:t>
      </w:r>
    </w:p>
    <w:p>
      <w:pPr>
        <w:pStyle w:val="TextBody"/>
        <w:rPr/>
      </w:pPr>
      <w:r>
        <w:rPr/>
        <w:t>В ряде регионов ветеранам установлены дополнительные денежные выплаты за счет средств региональных бюджетов.</w:t>
      </w:r>
    </w:p>
    <w:p>
      <w:pPr>
        <w:pStyle w:val="TextBody"/>
        <w:rPr/>
      </w:pPr>
      <w:r>
        <w:rPr/>
        <w:t>Так, в Республике Калмыкия за счет средств республиканского бюджета установлено дополнительное ежемесячное материальное обеспечение в размере 500 рублей женщинам-участницам Великой Отечественной войны, бывшим несовершеннолетним узникам фашизма.</w:t>
      </w:r>
    </w:p>
    <w:p>
      <w:pPr>
        <w:pStyle w:val="TextBody"/>
        <w:rPr/>
      </w:pPr>
      <w:r>
        <w:rPr/>
        <w:t>В Ямало-Ненецком автономном округе установлено пожизненное денежное содержание от 5 002,16 рублей (бывшим совершеннолетним узникам фашизма) до 23 819,79 рублей (инвалидам и участникам Великой Отечественной войны) ежемесячно.</w:t>
      </w:r>
    </w:p>
    <w:p>
      <w:pPr>
        <w:pStyle w:val="TextBody"/>
        <w:rPr/>
      </w:pPr>
      <w:r>
        <w:rPr/>
        <w:t>В Московской области инвалидам боевых действий в Афганистане, Чеченской Республике или Республике Дагестан, имеющим 1 группу инвалидности, осуществляется ежегодная выплата 100 000 рублей. Членам семей военнослужащих и сотрудников органов внутренних дел, погибших при исполнении обязанностей военной службы (служебных обязанностей) в Афганистане или при участии в боевых действиях в мирное время на территории Российской Федерации, в периоды, установленные законодательством Российской Федерации, предоставляется ежемесячная компенсационная выплата в размере 9 000 рублей; членам семей военнослужащих, погибших при исполнении обязанностей военной службы в мирное время – 8 000 рублей; членам семей военнослужащих, погибших на атомном подводном ракетном крейсере «Курск» при исполнении обязанностей военной службы в мирное время – 9 000 рублей; вдовам (вдовцам) военнослужащих, погибших от террористических актов на территории Таджикистана и в результате авиакатастроф на территории Вьетнама, не вступившим в повторный брак – 9 000 рублей; членам семей военнослужащих, умерших при исполнении обязанностей военной службы в мирное время – 7 500 рублей.</w:t>
      </w:r>
    </w:p>
    <w:p>
      <w:pPr>
        <w:pStyle w:val="TextBody"/>
        <w:rPr/>
      </w:pPr>
      <w:r>
        <w:rPr/>
        <w:t>Полностью компенсируются расходы участников Великой Отечественной войны по оплате жилья и коммунальных услуг в Республике Хакасия и Московской области.</w:t>
      </w:r>
    </w:p>
    <w:p>
      <w:pPr>
        <w:pStyle w:val="TextBody"/>
        <w:rPr/>
      </w:pPr>
      <w:r>
        <w:rPr/>
        <w:t>Согласно представленным заявкам федеральных органов исполнительной власти, органов исполнительной власти субъектов Российской Федерации в сфере социальной защиты населения, уполномоченных на выдачу удостоверений ветеранам, Минтрудом России в 2016 году поставлены бланки удостоверений ветерана Великой Отечественной войны, ветерана боевых действий, ветерана, а также бланки удостоверений для членов семей погибших (умерших) инвалидов войны, участников Великой Отечественной войны и ветеранов боевых действий,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Всего поставлено 375 770 бланков удостоверений на сумму 9 506 981 руб. 44 коп.</w:t>
      </w:r>
    </w:p>
    <w:p>
      <w:pPr>
        <w:pStyle w:val="TextBody"/>
        <w:rPr/>
      </w:pPr>
      <w:r>
        <w:rPr/>
        <w:t>Постановлением Правительства Российской Федерации от 23 января 2016 г. № 31 «О внесении изменения в постановление Правительства Российской Федерации от 21 марта 1994 г. № 217» внесены изменения в постановление Правительства Российской Федерации от 21 марта 1994 г. № 217 «О порядке изготовления и сооружения надгробий на могилах Героев Советского Союза, Героев Российской Федерации и полных кавалеров ордена Славы», позволившие осуществлять за счет средств федерального бюджета изготовление и установку надгробия на могиле не позднее 18 месяцев со дня присвоения звания Героя Российской Федерации посмертно.</w:t>
      </w:r>
    </w:p>
    <w:p>
      <w:pPr>
        <w:pStyle w:val="TextBody"/>
        <w:rPr/>
      </w:pPr>
      <w:r>
        <w:rPr/>
        <w:t>Правительством Российской Федерации ежегодно оказывается государственная поддержка общественных организаций ветеранов, в том числе ветеранов войны, Вооруженных Сил и правоохранительных органов, путем предоставления субсидий из федерального бюджета на частичное возмещение затрат, связанных с осуществлением их уставной деятельности.</w:t>
      </w:r>
    </w:p>
    <w:p>
      <w:pPr>
        <w:pStyle w:val="TextBody"/>
        <w:rPr/>
      </w:pPr>
      <w:r>
        <w:rPr/>
        <w:t xml:space="preserve">Федеральным законом от 14 декабря 2015 г. № 359-ФЗ «О федеральном бюджете на 2016 год» выделено в 2016 году субсидий из федерального бюджета на государственную поддержку отдельных общественных и иных некоммерческих организаций на общую сумму 1,2 млрд. рублей (всего 27 организаций). Минтруд России и Минздрав России являются главными распорядителями указанных денежных средств (в 2017 году предусмотрено 1,4 млрд. руб.). </w:t>
      </w:r>
    </w:p>
    <w:p>
      <w:pPr>
        <w:pStyle w:val="TextBody"/>
        <w:rPr/>
      </w:pPr>
      <w:r>
        <w:rPr/>
        <w:t>На базе Минтруда России проходили заседания рабочей группы Российского организационного комитета «Победа» по социально-экономическим вопросам условий жизни ветеранов (инвалидов) Великой Отечественной войны, боевых действий и военной службы по решению жизненно важных проблем ветеранов. Минтруд России осуществлял организационно-техническое обеспечение указанной рабочей группы.</w:t>
      </w:r>
    </w:p>
    <w:p>
      <w:pPr>
        <w:pStyle w:val="TextBody"/>
        <w:rPr/>
      </w:pPr>
      <w:r>
        <w:rPr/>
        <w:t>В 2016 году состоялось 2 заседания рабочей группы, рассмотрены 4 актуальных вопроса по социальной поддержке ветеранов и приняты меры по подготовке рекомендаций в соответствующие органы государственной власти Российской Федерации и субъектов Российской Федерации.</w:t>
      </w:r>
    </w:p>
    <w:p>
      <w:pPr>
        <w:pStyle w:val="TextBody"/>
        <w:rPr/>
      </w:pPr>
      <w:r>
        <w:rPr/>
        <w:t>В целях реализации Государственной программы «Патриотическое воспитание граждан Российской Федерации на 2016-2020 годы», утвержденной постановлением Правительства Российской Федерации от 30 декабря 2015 г. № 1493, приказом Минтруда Росси от 6 сентября 2016 г. № 496 утвержден План мероприятий по реализации госпрограммы.</w:t>
      </w:r>
    </w:p>
    <w:p>
      <w:pPr>
        <w:pStyle w:val="TextBody"/>
        <w:rPr/>
      </w:pPr>
      <w:r>
        <w:rPr/>
        <w:t>В план включены и реализуются следующие мероприятия:</w:t>
      </w:r>
    </w:p>
    <w:p>
      <w:pPr>
        <w:pStyle w:val="TextBody"/>
        <w:rPr/>
      </w:pPr>
      <w:r>
        <w:rPr/>
        <w:t>организация работы по сбору и обобщению информации об участии безработных граждан и несовершеннолетних граждан в свободное от учебы время по направлению органов исполнительной власти субъектов Российской Федерации, осуществляющих полномочия в области содействия занятости населения, в работе по оказанию социальной помощи ветеранам Великой Отечественной войны, семьям погибших воинов;</w:t>
      </w:r>
    </w:p>
    <w:p>
      <w:pPr>
        <w:pStyle w:val="TextBody"/>
        <w:rPr/>
      </w:pPr>
      <w:r>
        <w:rPr/>
        <w:t>организация работы по сбору и обобщению информации об участии безработных граждан и несовершеннолетних граждан в свободное от учебы время по направлению органов исполнительной власти субъектов Российской Федерации, осуществляющих полномочия в области содействия занятости населения, в работе по благоустройству воинских захоронений, мемориалов, памятников и обелисков воинской славы и проведению поисковых работ в местах боев Великой Отечественной войны;</w:t>
      </w:r>
    </w:p>
    <w:p>
      <w:pPr>
        <w:pStyle w:val="TextBody"/>
        <w:rPr/>
      </w:pPr>
      <w:r>
        <w:rPr/>
        <w:t>организация работ по вовлечению несовершеннолетних граждан и инвалидов в систему патриотического воспитания в рамках мероприятий, проводимых органами исполнительной власти субъектов Российской Федерации, осуществляющими полномочия в области социальной защиты населения, Фондом поддержки детей, находящихся в трудной жизненной ситуации, федеральными казенными профессиональными образовательными учреждениями, находящимися в ведении Минтруда России, по формированию патриотического сознания российской молодежи;</w:t>
      </w:r>
    </w:p>
    <w:p>
      <w:pPr>
        <w:pStyle w:val="TextBody"/>
        <w:rPr/>
      </w:pPr>
      <w:r>
        <w:rPr/>
        <w:t>размещение на официальном сайте Минтруда России в информационно-телекоммуникационной сети «Интернет» баннера с официальной эмблемой празднования Дня Победы советского народа в Великой Отечественной войне 1941-1945 годов в целях доступа пользователей к актуальным сведениям по социально-экономическому положению ветеранов Великой Отечественной войны;</w:t>
      </w:r>
    </w:p>
    <w:p>
      <w:pPr>
        <w:pStyle w:val="TextBody"/>
        <w:rPr/>
      </w:pPr>
      <w:r>
        <w:rPr/>
        <w:t>участие во Всероссийском семинаре – совещании с руководителями ветеранских, молодежных и детских объединений о роли семьи, государства и институтов гражданского общества в формировании патриотического сознания российской молодежи;</w:t>
      </w:r>
    </w:p>
    <w:p>
      <w:pPr>
        <w:pStyle w:val="TextBody"/>
        <w:rPr/>
      </w:pPr>
      <w:r>
        <w:rPr/>
        <w:t>сбор материалов для создания и систематизации видеоархива интервью ветеранов Великой Отечественной войны 1941-1945 годов.</w:t>
      </w:r>
    </w:p>
    <w:p>
      <w:pPr>
        <w:pStyle w:val="TextBody"/>
        <w:rPr/>
      </w:pPr>
      <w:r>
        <w:rPr/>
        <w:t>По данным Росстата по состоянию на 1 января 2016 г. очередность в стационарные учреждения для граждан пожилого возраста и инвалидов составила 11,7 тыс. человек и относительно 2015 года снизилась на 4,3 тыс. человек (по состоянию на 1 января 2015 г. - 16 тыс. человек).</w:t>
      </w:r>
    </w:p>
    <w:p>
      <w:pPr>
        <w:pStyle w:val="TextBody"/>
        <w:rPr/>
      </w:pPr>
      <w:r>
        <w:rPr/>
        <w:t>В реконструкции и капитальном ремонте нуждаются 100 зданий (на 1 января 2015 г. - 230 зданий) учреждений социального обслуживания, находящихся в 23 субъектах Российской Федерации.</w:t>
      </w:r>
    </w:p>
    <w:p>
      <w:pPr>
        <w:pStyle w:val="TextBody"/>
        <w:rPr/>
      </w:pPr>
      <w:r>
        <w:rPr/>
        <w:t>В результате проведенных мероприятий число ветхих, аварийных, требующих реконструкции или проведения капитального ремонта зданий стационарных учреждений социального обслуживания уменьшилось на 56,5%.</w:t>
      </w:r>
    </w:p>
    <w:p>
      <w:pPr>
        <w:pStyle w:val="TextBody"/>
        <w:rPr/>
      </w:pPr>
      <w:r>
        <w:rPr/>
        <w:t>Результаты проведенного в 2016 году Минтрудом России мониторинга показали, что по состоянию на 1 октября 2016 года в проведении реконструкции и капитального ремонта нуждаются 86 зданий учреждений социального обслуживания.</w:t>
      </w:r>
    </w:p>
    <w:p>
      <w:pPr>
        <w:pStyle w:val="TextBody"/>
        <w:rPr/>
      </w:pPr>
      <w:r>
        <w:rPr/>
        <w:t>Софинансирование из федерального бюджета мероприятий субъектов Российской Федерации по приведению стационарных организаций социального обслуживания в надлежащее состояние, а также ликвидации очередей в них 2016 году осуществлялось из трех источников.</w:t>
      </w:r>
    </w:p>
    <w:p>
      <w:pPr>
        <w:pStyle w:val="TextBody"/>
        <w:rPr/>
      </w:pPr>
      <w:r>
        <w:rPr/>
        <w:t>Одним из источников финансового обеспечения бюджетов субъектов Российской Федерации на проведение работ по строительству и реконструкции зданий организаций социального обслуживания является федеральная адресная инвестиционная программа.</w:t>
      </w:r>
    </w:p>
    <w:p>
      <w:pPr>
        <w:pStyle w:val="TextBody"/>
        <w:rPr/>
      </w:pPr>
      <w:r>
        <w:rPr/>
        <w:t>В соответствии с решением Правительственной комиссии в 2016 году Минтруду России были выделены средства федерального бюджета на капитальное строительство Областного автономного учреждения социального обслуживания «Маловишерский психоневрологический интернат «Оксочи», Новгородская область в общем объеме 242 578,0 тыс. рублей.</w:t>
      </w:r>
    </w:p>
    <w:p>
      <w:pPr>
        <w:pStyle w:val="TextBody"/>
        <w:rPr/>
      </w:pPr>
      <w:r>
        <w:rPr/>
        <w:t>Наряду с этим в соответствии с распоряжением Правительства Российской Федерации от 29 сентября 2016 г. № 2040-р в 2016 году предоставлена субсидия на софинансирование капитальных вложений в объект государственной собственности Воронежской области – бюджетному учреждению Воронежской области «Новохоперский психоневрологический интернат» в размере 75 472,2 тыс. рублей.</w:t>
      </w:r>
    </w:p>
    <w:p>
      <w:pPr>
        <w:pStyle w:val="TextBody"/>
        <w:rPr/>
      </w:pPr>
      <w:r>
        <w:rPr/>
        <w:t>Также финансирование мероприятий субъектов Российской Федерации по строительству и реконструкции зданий организаций социального обслуживания осуществляется за счет Резервного фонда Президента Российской Федерации.</w:t>
      </w:r>
    </w:p>
    <w:p>
      <w:pPr>
        <w:pStyle w:val="TextBody"/>
        <w:rPr/>
      </w:pPr>
      <w:r>
        <w:rPr/>
        <w:t>В соответствии с распоряжением Президента Российской Федерации от 24 августа 2016 г. № 251-рп на капитальный ремонт Государственного бюджетного стационарного учреждения социального обслуживания населения «Ипатовский психоневрологический интернат» из резервного фонда Президента Российской Федерации выделено 12 000, тыс. рублей.</w:t>
      </w:r>
    </w:p>
    <w:p>
      <w:pPr>
        <w:pStyle w:val="TextBody"/>
        <w:rPr/>
      </w:pPr>
      <w:r>
        <w:rPr/>
        <w:t>В соответствии с распоряжением Президента Российской Федерации от 3 ноября 2016 г. № 344-рп на капитальный ремонт государственных бюджетных учреждений Калужской области «Жиздринский психоневрологический интернат» и «Еленский дом-интернат для престарелых и инвалидов» из резервного фонда Президента Российской Федерации выделено 18 000, тыс. рублей.</w:t>
      </w:r>
    </w:p>
    <w:p>
      <w:pPr>
        <w:pStyle w:val="TextBody"/>
        <w:rPr/>
      </w:pPr>
      <w:r>
        <w:rPr/>
        <w:t>Финансовая поддержка субъектов Российской Федерации на укрепление материально-технической базы стационарных организаций социального обслуживания граждан осуществляется также за счет бюджетных ассигнований, выделяемых Пенсионному фонду Российской Федерации на софинансирование расходных обязательств субъектов Российской Федерации, возникающих при реализации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в рамках постановления Правительства Российской Федерации от 10 июня 2011 г. № 456. По информации Пенсионного фонда Российской Федерации за 9 месяцев 2016 года на строительство (реконструкцию) стационарных организаций социального обслуживания выделено 398 млн. рублей.</w:t>
      </w:r>
    </w:p>
    <w:p>
      <w:pPr>
        <w:pStyle w:val="TextBody"/>
        <w:rPr/>
      </w:pPr>
      <w:r>
        <w:rPr/>
        <w:t>Указанные средства направлены в 10 субъектов Российской Федерации (Удмуртскую Республику, Владимирскую, Волгоградскую, Воронежскую, Липецкую, Мурманскую, Псковскую, Тамбовскую, Ульяновскую и Ярославскую области).</w:t>
      </w:r>
    </w:p>
    <w:p>
      <w:pPr>
        <w:pStyle w:val="TextBody"/>
        <w:rPr/>
      </w:pPr>
      <w:r>
        <w:rPr/>
        <w:t>Кроме того, по состоянию на 31 октября 2016 года из бюджета Пенсионного фонда Российской Федерации выделено 301,6 млн. руб. на проведение ремонтных работ 170 объектов в 64 субъектах Российской Федерации.</w:t>
      </w:r>
    </w:p>
    <w:p>
      <w:pPr>
        <w:pStyle w:val="TextBody"/>
        <w:rPr/>
      </w:pPr>
      <w:r>
        <w:rPr/>
        <w:t>В соответствии с абзацем 1 пункта 9 перечня поручений Председателя Правительства Российской Федерации Д.А.Медведева по итогам социального форума «Эффективная социальная политика: новые решения», состоявшегося в г. Санкт-Петербурге 25 марта 2016 г., № ДМ-П12-1826, в 2017 году будет разработана программа на 2018 - 2022 годы по приведению в субъектах Российской Федерации стационарных организаций социального обслуживания в надлежащее состояние.</w:t>
      </w:r>
    </w:p>
    <w:p>
      <w:pPr>
        <w:pStyle w:val="TextBody"/>
        <w:rPr/>
      </w:pPr>
      <w:r>
        <w:rPr/>
        <w:t>В рамках программы предлагается осуществлять софинансирование мероприятий субъектов Российской Федерации по разработке проектно-сметной документации, капитальному строительству зданий стационарных организаций социального обслуживания, а также мероприятий по проведению реконструкции и ремонтных работ.</w:t>
      </w:r>
    </w:p>
    <w:p>
      <w:pPr>
        <w:pStyle w:val="TextBody"/>
        <w:rPr/>
      </w:pPr>
      <w:r>
        <w:rPr/>
        <w:t>Проект программы в установленном порядке будет представлен в Правительство Российской Федерации 15 апреля 2017 года.</w:t>
      </w:r>
    </w:p>
    <w:p>
      <w:pPr>
        <w:pStyle w:val="TextBody"/>
        <w:rPr/>
      </w:pPr>
      <w:r>
        <w:rPr/>
        <w:t>В 2016 году оказана государственная поддержка на реализацию социальных программ следующим некоммерческим организациям:</w:t>
      </w:r>
    </w:p>
    <w:p>
      <w:pPr>
        <w:pStyle w:val="TextBody"/>
        <w:numPr>
          <w:ilvl w:val="0"/>
          <w:numId w:val="18"/>
        </w:numPr>
        <w:tabs>
          <w:tab w:val="left" w:pos="0" w:leader="none"/>
        </w:tabs>
        <w:spacing w:before="0" w:after="0"/>
        <w:ind w:left="707" w:hanging="283"/>
        <w:rPr/>
      </w:pPr>
      <w:r>
        <w:rPr/>
        <w:t xml:space="preserve">Негосударственное образовательное учреждение высшего профессионального образования «Санкт-Петербургский Гуманитарный университет профсоюзов», </w:t>
      </w:r>
    </w:p>
    <w:p>
      <w:pPr>
        <w:pStyle w:val="TextBody"/>
        <w:numPr>
          <w:ilvl w:val="0"/>
          <w:numId w:val="18"/>
        </w:numPr>
        <w:tabs>
          <w:tab w:val="left" w:pos="0" w:leader="none"/>
        </w:tabs>
        <w:spacing w:before="0" w:after="0"/>
        <w:ind w:left="707" w:hanging="283"/>
        <w:rPr/>
      </w:pPr>
      <w:r>
        <w:rPr/>
        <w:t xml:space="preserve">Московская Федерация профсоюзов - Общественная организация, региональное общественное объединение организаций профсоюзов, </w:t>
      </w:r>
    </w:p>
    <w:p>
      <w:pPr>
        <w:pStyle w:val="TextBody"/>
        <w:numPr>
          <w:ilvl w:val="0"/>
          <w:numId w:val="18"/>
        </w:numPr>
        <w:tabs>
          <w:tab w:val="left" w:pos="0" w:leader="none"/>
        </w:tabs>
        <w:spacing w:before="0" w:after="0"/>
        <w:ind w:left="707" w:hanging="283"/>
        <w:rPr/>
      </w:pPr>
      <w:r>
        <w:rPr/>
        <w:t xml:space="preserve">Образовательное учреждение профсоюзов высшего образования «Академия труда и социальных отношений», </w:t>
      </w:r>
    </w:p>
    <w:p>
      <w:pPr>
        <w:pStyle w:val="TextBody"/>
        <w:numPr>
          <w:ilvl w:val="0"/>
          <w:numId w:val="18"/>
        </w:numPr>
        <w:tabs>
          <w:tab w:val="left" w:pos="0" w:leader="none"/>
        </w:tabs>
        <w:spacing w:before="0" w:after="0"/>
        <w:ind w:left="707" w:hanging="283"/>
        <w:rPr/>
      </w:pPr>
      <w:r>
        <w:rPr/>
        <w:t xml:space="preserve">Общероссийская общественная организация ветеранов «Российский Союз ветеранов», </w:t>
      </w:r>
    </w:p>
    <w:p>
      <w:pPr>
        <w:pStyle w:val="TextBody"/>
        <w:numPr>
          <w:ilvl w:val="0"/>
          <w:numId w:val="18"/>
        </w:numPr>
        <w:tabs>
          <w:tab w:val="left" w:pos="0" w:leader="none"/>
        </w:tabs>
        <w:spacing w:before="0" w:after="0"/>
        <w:ind w:left="707" w:hanging="283"/>
        <w:rPr/>
      </w:pPr>
      <w:r>
        <w:rPr/>
        <w:t xml:space="preserve">Всероссийская общественная организация ветеранов (пенсионеров) войны, труда, Вооруженных Сил и правоохранительных органов, </w:t>
      </w:r>
    </w:p>
    <w:p>
      <w:pPr>
        <w:pStyle w:val="TextBody"/>
        <w:numPr>
          <w:ilvl w:val="0"/>
          <w:numId w:val="18"/>
        </w:numPr>
        <w:tabs>
          <w:tab w:val="left" w:pos="0" w:leader="none"/>
        </w:tabs>
        <w:spacing w:before="0" w:after="0"/>
        <w:ind w:left="707" w:hanging="283"/>
        <w:rPr/>
      </w:pPr>
      <w:r>
        <w:rPr/>
        <w:t xml:space="preserve">Всероссийская общественная организация Героев, Кавалеров Государственных наград и Лауреатов Государственных премий «Трудовая доблесть России», </w:t>
      </w:r>
    </w:p>
    <w:p>
      <w:pPr>
        <w:pStyle w:val="TextBody"/>
        <w:numPr>
          <w:ilvl w:val="0"/>
          <w:numId w:val="18"/>
        </w:numPr>
        <w:tabs>
          <w:tab w:val="left" w:pos="0" w:leader="none"/>
        </w:tabs>
        <w:spacing w:before="0" w:after="0"/>
        <w:ind w:left="707" w:hanging="283"/>
        <w:rPr/>
      </w:pPr>
      <w:r>
        <w:rPr/>
        <w:t xml:space="preserve">Общероссийская общественная благотворительная организация инвалидов - жертв политических репрессий, </w:t>
      </w:r>
    </w:p>
    <w:p>
      <w:pPr>
        <w:pStyle w:val="TextBody"/>
        <w:numPr>
          <w:ilvl w:val="0"/>
          <w:numId w:val="18"/>
        </w:numPr>
        <w:tabs>
          <w:tab w:val="left" w:pos="0" w:leader="none"/>
        </w:tabs>
        <w:spacing w:before="0" w:after="0"/>
        <w:ind w:left="707" w:hanging="283"/>
        <w:rPr/>
      </w:pPr>
      <w:r>
        <w:rPr/>
        <w:t xml:space="preserve">Международный союз «Содружество общественных организаций ветеранов (пенсионеров) независимых государств», </w:t>
      </w:r>
    </w:p>
    <w:p>
      <w:pPr>
        <w:pStyle w:val="TextBody"/>
        <w:numPr>
          <w:ilvl w:val="0"/>
          <w:numId w:val="18"/>
        </w:numPr>
        <w:tabs>
          <w:tab w:val="left" w:pos="0" w:leader="none"/>
        </w:tabs>
        <w:spacing w:before="0" w:after="0"/>
        <w:ind w:left="707" w:hanging="283"/>
        <w:rPr/>
      </w:pPr>
      <w:r>
        <w:rPr/>
        <w:t xml:space="preserve">Международная общественная благотворительная организация - Центр народной помощи «Благовест», </w:t>
      </w:r>
    </w:p>
    <w:p>
      <w:pPr>
        <w:pStyle w:val="TextBody"/>
        <w:numPr>
          <w:ilvl w:val="0"/>
          <w:numId w:val="18"/>
        </w:numPr>
        <w:tabs>
          <w:tab w:val="left" w:pos="0" w:leader="none"/>
        </w:tabs>
        <w:spacing w:before="0" w:after="0"/>
        <w:ind w:left="707" w:hanging="283"/>
        <w:rPr/>
      </w:pPr>
      <w:r>
        <w:rPr/>
        <w:t xml:space="preserve">Общероссийская общественная организация «Российская Ассоциация Героев», </w:t>
      </w:r>
    </w:p>
    <w:p>
      <w:pPr>
        <w:pStyle w:val="TextBody"/>
        <w:numPr>
          <w:ilvl w:val="0"/>
          <w:numId w:val="18"/>
        </w:numPr>
        <w:tabs>
          <w:tab w:val="left" w:pos="0" w:leader="none"/>
        </w:tabs>
        <w:spacing w:before="0" w:after="0"/>
        <w:ind w:left="707" w:hanging="283"/>
        <w:rPr/>
      </w:pPr>
      <w:r>
        <w:rPr/>
        <w:t xml:space="preserve">Общероссийская общественная организация «Союз пенсионеров России», </w:t>
      </w:r>
    </w:p>
    <w:p>
      <w:pPr>
        <w:pStyle w:val="TextBody"/>
        <w:numPr>
          <w:ilvl w:val="0"/>
          <w:numId w:val="18"/>
        </w:numPr>
        <w:tabs>
          <w:tab w:val="left" w:pos="0" w:leader="none"/>
        </w:tabs>
        <w:spacing w:before="0" w:after="0"/>
        <w:ind w:left="707" w:hanging="283"/>
        <w:rPr/>
      </w:pPr>
      <w:r>
        <w:rPr/>
        <w:t xml:space="preserve">Фонд поддержки гуманитарных и просветительных инициатив «Соработничество», </w:t>
      </w:r>
    </w:p>
    <w:p>
      <w:pPr>
        <w:pStyle w:val="TextBody"/>
        <w:numPr>
          <w:ilvl w:val="0"/>
          <w:numId w:val="18"/>
        </w:numPr>
        <w:tabs>
          <w:tab w:val="left" w:pos="0" w:leader="none"/>
        </w:tabs>
        <w:spacing w:before="0" w:after="0"/>
        <w:ind w:left="707" w:hanging="283"/>
        <w:rPr/>
      </w:pPr>
      <w:r>
        <w:rPr/>
        <w:t xml:space="preserve">Ассоциация волонтерских центров Общероссийская общественная организация «Офицеры России», </w:t>
      </w:r>
    </w:p>
    <w:p>
      <w:pPr>
        <w:pStyle w:val="TextBody"/>
        <w:numPr>
          <w:ilvl w:val="0"/>
          <w:numId w:val="18"/>
        </w:numPr>
        <w:tabs>
          <w:tab w:val="left" w:pos="0" w:leader="none"/>
        </w:tabs>
        <w:spacing w:before="0" w:after="0"/>
        <w:ind w:left="707" w:hanging="283"/>
        <w:rPr/>
      </w:pPr>
      <w:r>
        <w:rPr/>
        <w:t xml:space="preserve">Всероссийская общественная организация ветеранов «Боевое братство», </w:t>
      </w:r>
    </w:p>
    <w:p>
      <w:pPr>
        <w:pStyle w:val="TextBody"/>
        <w:numPr>
          <w:ilvl w:val="0"/>
          <w:numId w:val="18"/>
        </w:numPr>
        <w:tabs>
          <w:tab w:val="left" w:pos="0" w:leader="none"/>
        </w:tabs>
        <w:spacing w:before="0" w:after="0"/>
        <w:ind w:left="707" w:hanging="283"/>
        <w:rPr/>
      </w:pPr>
      <w:r>
        <w:rPr/>
        <w:t xml:space="preserve">Всероссийский союз общественных объединений ветеранов десантных войск «Союз десантников России», </w:t>
      </w:r>
    </w:p>
    <w:p>
      <w:pPr>
        <w:pStyle w:val="TextBody"/>
        <w:numPr>
          <w:ilvl w:val="0"/>
          <w:numId w:val="18"/>
        </w:numPr>
        <w:tabs>
          <w:tab w:val="left" w:pos="0" w:leader="none"/>
        </w:tabs>
        <w:spacing w:before="0" w:after="0"/>
        <w:ind w:left="707" w:hanging="283"/>
        <w:rPr/>
      </w:pPr>
      <w:r>
        <w:rPr/>
        <w:t xml:space="preserve">Общероссийская общественная организация «Российский Союз ветеранов Афганистана», </w:t>
      </w:r>
    </w:p>
    <w:p>
      <w:pPr>
        <w:pStyle w:val="TextBody"/>
        <w:numPr>
          <w:ilvl w:val="0"/>
          <w:numId w:val="18"/>
        </w:numPr>
        <w:tabs>
          <w:tab w:val="left" w:pos="0" w:leader="none"/>
        </w:tabs>
        <w:spacing w:before="0" w:after="0"/>
        <w:ind w:left="707" w:hanging="283"/>
        <w:rPr/>
      </w:pPr>
      <w:r>
        <w:rPr/>
        <w:t xml:space="preserve">Общероссийский союз «Федерация независимых профсоюзов России», </w:t>
      </w:r>
    </w:p>
    <w:p>
      <w:pPr>
        <w:pStyle w:val="TextBody"/>
        <w:numPr>
          <w:ilvl w:val="0"/>
          <w:numId w:val="18"/>
        </w:numPr>
        <w:tabs>
          <w:tab w:val="left" w:pos="0" w:leader="none"/>
        </w:tabs>
        <w:spacing w:before="0" w:after="0"/>
        <w:ind w:left="707" w:hanging="283"/>
        <w:rPr/>
      </w:pPr>
      <w:r>
        <w:rPr/>
        <w:t xml:space="preserve">Всероссийская общественная организация «Союз добровольцев России», </w:t>
      </w:r>
    </w:p>
    <w:p>
      <w:pPr>
        <w:pStyle w:val="TextBody"/>
        <w:numPr>
          <w:ilvl w:val="0"/>
          <w:numId w:val="18"/>
        </w:numPr>
        <w:tabs>
          <w:tab w:val="left" w:pos="0" w:leader="none"/>
        </w:tabs>
        <w:spacing w:before="0" w:after="0"/>
        <w:ind w:left="707" w:hanging="283"/>
        <w:rPr/>
      </w:pPr>
      <w:r>
        <w:rPr/>
        <w:t xml:space="preserve">Общероссийское объединение (ассоциация) профсоюзов «Конфедерация труда России», </w:t>
      </w:r>
    </w:p>
    <w:p>
      <w:pPr>
        <w:pStyle w:val="TextBody"/>
        <w:numPr>
          <w:ilvl w:val="0"/>
          <w:numId w:val="18"/>
        </w:numPr>
        <w:tabs>
          <w:tab w:val="left" w:pos="0" w:leader="none"/>
        </w:tabs>
        <w:ind w:left="707" w:hanging="283"/>
        <w:rPr/>
      </w:pPr>
      <w:r>
        <w:rPr/>
        <w:t xml:space="preserve">Объединение профсоюзов России СОЦПРОФ - общероссийское объединение профсоюзов. </w:t>
      </w:r>
    </w:p>
    <w:p>
      <w:pPr>
        <w:pStyle w:val="TextBody"/>
        <w:rPr/>
      </w:pPr>
      <w:r>
        <w:rPr/>
        <w:t>Приказом Минтруда России от 27 июля 2016 г. № 391 создана рабочая группа по проработке основных подходов к реформированию деятельности психоневрологических интернатов (далее – ПНИ). На сайте Минтруда России создан раздел «Реформа ПНИ».</w:t>
      </w:r>
    </w:p>
    <w:p>
      <w:pPr>
        <w:pStyle w:val="TextBody"/>
        <w:rPr/>
      </w:pPr>
      <w:r>
        <w:rPr/>
        <w:t>На заседании рабочей группы 10 октября 2016 г. (протокол № 1/12/35Б) определены основные подходы, а также направления деятельности подгрупп рабочей группы по реформированию деятельности ПНИ.</w:t>
      </w:r>
    </w:p>
    <w:p>
      <w:pPr>
        <w:pStyle w:val="TextBody"/>
        <w:rPr/>
      </w:pPr>
      <w:r>
        <w:rPr/>
        <w:t>В период с 1 по 7 декабря 2016 г. состоялись заседания подгрупп рабочей группы (протоколы от 1 декабря 2016 г. № 12-3/11, от 2 декабря 2016 г. № 12-3/12, от 5 декабря 2016 г. № 12-3/13, от 6 декабря 2016 г. № 12-3/14, от 7 декабря 2016 г. № 12-3/15).</w:t>
      </w:r>
    </w:p>
    <w:p>
      <w:pPr>
        <w:pStyle w:val="TextBody"/>
        <w:rPr/>
      </w:pPr>
      <w:r>
        <w:rPr/>
        <w:t>В настоящее время в Минтруд России поступает информация, а также предложения членов рабочей группы по проработке основных подходов к реформированию деятельности ПНИ.</w:t>
      </w:r>
    </w:p>
    <w:p>
      <w:pPr>
        <w:pStyle w:val="TextBody"/>
        <w:rPr/>
      </w:pPr>
      <w:r>
        <w:rPr/>
        <w:t>Для повышения эффективности и качества работы организаций социального обслуживания осуществляется независимая оценка качества оказания услуг.</w:t>
      </w:r>
    </w:p>
    <w:p>
      <w:pPr>
        <w:pStyle w:val="TextBody"/>
        <w:rPr/>
      </w:pPr>
      <w:r>
        <w:rPr/>
        <w:t>В целях проведения независимой оценки Минтрудом России утвержден ведомственный план по организации деятельности, связанной с функционированием системы независимой оценки качества оказания услуг организациями в сфере социального обслуживания. План содержат мероприятия федерального и регионального уровня на период 2016-2018 годов, включает целевые показатели, в том числе удельный вес организаций, охваченных независимой оценкой (приказы Минтруда России от 29 февраля 2016 г. № 80, от 5 августа 2016 г. № 433). Также утвержден порядок рассмотрения результатов независимой оценки качества, включая принятие решений дисциплинарного характера по ее итогам.</w:t>
      </w:r>
    </w:p>
    <w:p>
      <w:pPr>
        <w:pStyle w:val="TextBody"/>
        <w:rPr/>
      </w:pPr>
      <w:r>
        <w:rPr/>
        <w:t>Аналогичные планы приняты в сфере социального обслуживания во всех субъектах Российской Федерации.</w:t>
      </w:r>
    </w:p>
    <w:p>
      <w:pPr>
        <w:pStyle w:val="TextBody"/>
        <w:rPr/>
      </w:pPr>
      <w:r>
        <w:rPr/>
        <w:t xml:space="preserve">В рамках реализации ведомственного плана в целях координации работы в субъектах Российской Федерации по практической реализации результатов независимой оценки качества оказания услуг организациями социальной сферы, Министр труда и социальной защиты Российской Федерации М.А.Топилин провел выездные совещания с участием руководителей регионов, руководителей органов исполнительной власти субъектов Российской Федерации в сфере культуры, социального обслуживания, здравоохранения, образования, председателей общественных советов, представителей общественных организаций: в г. Махачкале с участием субъектов Российской Федерации Северо-Кавказского федерального округа (24 мая 2016 г.), в г. Калининграде (31 мая 2016 г.), в г. Магадане с участием субъектов Российской Федерации Дальневосточного федерального округа (29 июня 2016 г.), в г. Оренбурге с участием субъектов Российской Федерации Приволжского федерального округа (6 июля 2016 г.). </w:t>
      </w:r>
    </w:p>
    <w:p>
      <w:pPr>
        <w:pStyle w:val="TextBody"/>
        <w:rPr/>
      </w:pPr>
      <w:r>
        <w:rPr/>
        <w:t>По результатам этих совещаний даны указания руководителям высших исполнительных органов государственной власти субъектов Российской Федерации с учетом результатов независимой оценки качества, утвердить планы по совершенствованию деятельности организаций социальной сферы и повышению качества оказания услуг, а также рекомендовано обеспечить контроль за реализацией этих планов и организовать информирование населения об итогах их выполнения.</w:t>
      </w:r>
    </w:p>
    <w:p>
      <w:pPr>
        <w:pStyle w:val="TextBody"/>
        <w:rPr/>
      </w:pPr>
      <w:r>
        <w:rPr/>
        <w:t>Для оказания методической помощи субъектам Российской Федерации Минтрудом России совместно с Минфином России и Федеральным казначейством проведены видеоселекторные совещания. Так, в 2016 году такие совещания проведены 4 марта, 6 апреля, 21 апреля, 19 июля, 11 октября. Протоколы совещаний направлены руководителям высших исполнительных органов государственной власти субъектов Российской Федерации и размещены на официальном сайте Минтруда России в разделе «Независимая система оценки качества»/Размещение результатов независимой оценки на bus.gov.ru /Протоколы.</w:t>
      </w:r>
    </w:p>
    <w:p>
      <w:pPr>
        <w:pStyle w:val="TextBody"/>
        <w:rPr/>
      </w:pPr>
      <w:r>
        <w:rPr/>
        <w:t>В сфере социального обслуживания в 2016 году проведены «контрольные закупки» в 180 организациях Центрального, Южного, Приволжского, Сибирского, Дальневосточного федеральных округов. В рамках «контрольных закупок» оценивался уровень информационной открытости учреждений на предмет размещения контактной информации и информации о времени работы на их официальных сайтах, а также качество телефонного обслуживания. Информация о проводимых «контрольных закупках» размещена на официальном сайте Минтруда России в разделе «Независимая система оценки качества»/Контрольные закупки.</w:t>
      </w:r>
    </w:p>
    <w:p>
      <w:pPr>
        <w:pStyle w:val="TextBody"/>
        <w:rPr/>
      </w:pPr>
      <w:r>
        <w:rPr/>
        <w:t>Общественный совет при Минтруде России рассматривает на заседаниях вопросы проведения независимой оценки качества с участием органов исполнительной власти субъектов Российской Федерации.</w:t>
      </w:r>
    </w:p>
    <w:p>
      <w:pPr>
        <w:pStyle w:val="TextBody"/>
        <w:rPr/>
      </w:pPr>
      <w:r>
        <w:rPr/>
        <w:t>Так, на заседаниях Общественного совета при Минтруде России вопросы независимой оценки рассматривались:</w:t>
      </w:r>
    </w:p>
    <w:p>
      <w:pPr>
        <w:pStyle w:val="TextBody"/>
        <w:numPr>
          <w:ilvl w:val="0"/>
          <w:numId w:val="19"/>
        </w:numPr>
        <w:tabs>
          <w:tab w:val="left" w:pos="0" w:leader="none"/>
        </w:tabs>
        <w:spacing w:before="0" w:after="0"/>
        <w:ind w:left="707" w:hanging="283"/>
        <w:rPr/>
      </w:pPr>
      <w:r>
        <w:rPr/>
        <w:t xml:space="preserve">16 марта 2016 года об итогах проведения независимой оценки с участием руководителей органов социальной защиты Тульской, Московской, Тверской областей (протокол от 16 марта 2016 г. № 31); </w:t>
      </w:r>
    </w:p>
    <w:p>
      <w:pPr>
        <w:pStyle w:val="TextBody"/>
        <w:numPr>
          <w:ilvl w:val="0"/>
          <w:numId w:val="19"/>
        </w:numPr>
        <w:tabs>
          <w:tab w:val="left" w:pos="0" w:leader="none"/>
        </w:tabs>
        <w:spacing w:before="0" w:after="0"/>
        <w:ind w:left="707" w:hanging="283"/>
        <w:rPr/>
      </w:pPr>
      <w:r>
        <w:rPr/>
        <w:t xml:space="preserve">28 июня 2016 г. о лучших практиках работы домов-интернатов с участием руководителей органов социальной защиты Тюменской области, г.Москвы, Ханты-Мансийского автономного округа (протокол от 28 июня 2016 г. № 33); </w:t>
      </w:r>
    </w:p>
    <w:p>
      <w:pPr>
        <w:pStyle w:val="TextBody"/>
        <w:numPr>
          <w:ilvl w:val="0"/>
          <w:numId w:val="19"/>
        </w:numPr>
        <w:tabs>
          <w:tab w:val="left" w:pos="0" w:leader="none"/>
        </w:tabs>
        <w:ind w:left="707" w:hanging="283"/>
        <w:rPr/>
      </w:pPr>
      <w:r>
        <w:rPr/>
        <w:t xml:space="preserve">28 сентября 2016 г. об учете результатов независимой оценки в работе по совершенствованию деятельности организаций социального обслуживания и улучшению качества услуг с участием руководителей органов социальной защиты Рязанской, Брянской, Тамбовской областей (протокол от 28 сентября 2016 г.). </w:t>
      </w:r>
    </w:p>
    <w:p>
      <w:pPr>
        <w:pStyle w:val="TextBody"/>
        <w:rPr/>
      </w:pPr>
      <w:r>
        <w:rPr/>
        <w:t>С целью осуществления информационного сопровождения функционирования системы независимой оценки качества проводятся мероприятия по вопросам, связанным с порядком проведения независимой оценки качества, ее результатами, участием населения и общественных организаций в ее проведении.</w:t>
      </w:r>
    </w:p>
    <w:p>
      <w:pPr>
        <w:pStyle w:val="TextBody"/>
        <w:rPr/>
      </w:pPr>
      <w:r>
        <w:rPr/>
        <w:t>Так, вопросы о независимой оценке качества рассматривались:</w:t>
      </w:r>
    </w:p>
    <w:p>
      <w:pPr>
        <w:pStyle w:val="TextBody"/>
        <w:rPr/>
      </w:pPr>
      <w:r>
        <w:rPr/>
        <w:t>на Круглом столе «Инновации в социальной работе. Перспективы развития социальной сферы» в рамках V Всероссийского съезда социальных работников и социальных педагогов России в г. Москве 28 апреля 2016 г.;</w:t>
      </w:r>
    </w:p>
    <w:p>
      <w:pPr>
        <w:pStyle w:val="TextBody"/>
        <w:rPr/>
      </w:pPr>
      <w:r>
        <w:rPr/>
        <w:t>на панельной сессии «Социальный сектор – ориентир на результат» в рамках Международного инвестиционного форума «Сочи-2016»;</w:t>
      </w:r>
    </w:p>
    <w:p>
      <w:pPr>
        <w:pStyle w:val="TextBody"/>
        <w:rPr/>
      </w:pPr>
      <w:r>
        <w:rPr/>
        <w:t>на семинаре «Социальная ответственность общества, общественный контроль и эффективная социальная работа – важнейшие факторы социального благополучия граждан, прошедший в рамках Первого Азиатско-Тихоокеанского Саммита социальных работников в г.Владивостоке в октябре 2016 г.</w:t>
      </w:r>
    </w:p>
    <w:p>
      <w:pPr>
        <w:pStyle w:val="TextBody"/>
        <w:rPr/>
      </w:pPr>
      <w:r>
        <w:rPr/>
        <w:t>В соответствии с указанием Президента Российской Федерации В.В.Путина от 21 августа 2015 г. № Пр-1683 и поручением Правительства Российской Федерации от 26 августа 2015 г. № ОГ-П12-5829 Минтруд России организовал мониторинг функционирования системы независимой оценки качества работы организаций, оказывающих социальные услуги. Мониторинг проведения независимой оценки качества осуществляется на основе информации о результатах такой оценки, размещаемой уполномоченными органами исполнительной власти на официальном сайте для размещения информации о государственных и муниципальных учреждениях (далее - сайт ГМУ).</w:t>
      </w:r>
    </w:p>
    <w:p>
      <w:pPr>
        <w:pStyle w:val="TextBody"/>
        <w:rPr/>
      </w:pPr>
      <w:r>
        <w:rPr/>
        <w:t>С этой целью на сайте ГМУ создан специальный функционал для размещения сведений о независимой оценки, утверждены приказы Минфина России, подготовленные с участием Минтруда России (от 22 июля 2015 г. № 116н и от 30 июня 2016 г. № 102н).</w:t>
      </w:r>
    </w:p>
    <w:p>
      <w:pPr>
        <w:pStyle w:val="TextBody"/>
        <w:rPr/>
      </w:pPr>
      <w:r>
        <w:rPr/>
        <w:t>Доклады о результатах мониторинга функционирования независимой системы оценки качества работы организаций, оказывающих социальные услуги, с проектом доклада Президенту Российской Федерации направлен в Правительство Российской Федерации от 27 июля 2016 г. № 11-3/10/П-4622, от 15 ноября 2016 г. № 11-3/10/П-7263 (с предварительными результатами за 2016 г.), от 16 февраля 2017 г. № 11-3/10/П-921.</w:t>
      </w:r>
    </w:p>
    <w:p>
      <w:pPr>
        <w:pStyle w:val="TextBody"/>
        <w:rPr/>
      </w:pPr>
      <w:r>
        <w:rPr/>
        <w:t>Результаты указанного мониторинга рассматривались на заседаниях рабочей группы Комиссии при Президенте Российской Федерации по мониторингу достижения целевых показателей социально-экономического развития Российской Федерации, определенных Президентом Российской Федерации протоколы: от 2 февраля 2016 г. № 65, от 17 февраля 2016 г. № 66, от 1 марта 2016 г № 67, от 27 апреля 2016 г. № 71, от 13 сентября 2016 г. № 74.</w:t>
      </w:r>
    </w:p>
    <w:p>
      <w:pPr>
        <w:pStyle w:val="TextBody"/>
        <w:rPr/>
      </w:pPr>
      <w:r>
        <w:rPr/>
        <w:t xml:space="preserve">Доклады с результатами мониторинга функционирования системы независимой оценки качества размещаются на официальном сайте Минтруда России в разделе «Независимая система оценки качества/Итоги реализации независимой системы оценки качества». </w:t>
      </w:r>
    </w:p>
    <w:p>
      <w:pPr>
        <w:pStyle w:val="TextBody"/>
        <w:rPr>
          <w:u w:val="single"/>
        </w:rPr>
      </w:pPr>
      <w:r>
        <w:rPr>
          <w:u w:val="single"/>
        </w:rPr>
        <w:t>Направление 4.2. Нуждающиеся граждане получают адресную социальную поддержку</w:t>
      </w:r>
    </w:p>
    <w:p>
      <w:pPr>
        <w:pStyle w:val="TextBody"/>
        <w:rPr/>
      </w:pPr>
      <w:r>
        <w:rPr/>
        <w:t>Численность населения с денежными доходами ниже величины прожиточного минимума за 9 месяцев 2016 года составила 20,3 млн. человек, а его доля от общей численности населения – 13,9%. По оценке, в 2016 году численность бедного населения составит 19,7 млн. человек, или 13,4% от общей численности населения (в 2015 году – 19,1 млн. человек, или 13,3% от общей численности населения).</w:t>
      </w:r>
    </w:p>
    <w:p>
      <w:pPr>
        <w:pStyle w:val="TextBody"/>
        <w:rPr/>
      </w:pPr>
      <w:r>
        <w:rPr/>
        <w:t>Достичь целевого значения показателя бедности (10% от общей численности населения) в 2016 году не удалось из-за снижения некоторых показателей уровня жизни населения, связанного со сложной финансово-экономической ситуацией.</w:t>
      </w:r>
    </w:p>
    <w:p>
      <w:pPr>
        <w:pStyle w:val="TextBody"/>
        <w:rPr/>
      </w:pPr>
      <w:r>
        <w:rPr/>
        <w:t>Так, по предварительным данным Росстата, реальные располагаемые денежные доходы за данный период уменьшились на 5,9% (в 2015 году снизились по отношению к 2014 году на 3,2%).</w:t>
      </w:r>
    </w:p>
    <w:p>
      <w:pPr>
        <w:pStyle w:val="TextBody"/>
        <w:rPr/>
      </w:pPr>
      <w:r>
        <w:rPr/>
        <w:t>Среднемесячная реальная заработная плата повысилась по отношению к 2015 году на 0,6% (в 2015 году снизилась по сравнению с 2014 годом на 9,0%).</w:t>
      </w:r>
    </w:p>
    <w:p>
      <w:pPr>
        <w:pStyle w:val="TextBody"/>
        <w:rPr/>
      </w:pPr>
      <w:r>
        <w:rPr/>
        <w:t>Реальный размер назначенных пенсий в 2016 году уменьшился на 3,4% по сравнению с 2015 годом (в 2015 году он снизился по сравнению с 2014 годом на 3,8%).</w:t>
      </w:r>
    </w:p>
    <w:p>
      <w:pPr>
        <w:pStyle w:val="TextBody"/>
        <w:rPr/>
      </w:pPr>
      <w:r>
        <w:rPr/>
        <w:t>Снижение реальных денежных доходов связано с тем, что цены на продукты питания, товары и услуги массового спроса растут быстрее, чем денежные доходы населения.</w:t>
      </w:r>
    </w:p>
    <w:p>
      <w:pPr>
        <w:pStyle w:val="TextBody"/>
        <w:rPr/>
      </w:pPr>
      <w:r>
        <w:rPr/>
        <w:t>Индекс потребительских цен (ИПЦ) в декабре 2016 года к декабрю 2015 г. составил 105,4%, в то время как номинальные среднедушевые доходы за этот же период увеличились на 1%, номинальная среднемесячная заработная плата выросла на 7,7%, средний размер страховой пенсии увеличился в номинальном исчислении на 3,3%.</w:t>
      </w:r>
    </w:p>
    <w:p>
      <w:pPr>
        <w:pStyle w:val="TextBody"/>
        <w:rPr/>
      </w:pPr>
      <w:r>
        <w:rPr/>
        <w:t>За 2015 год в целом по Российской Федерации с гражданами было заключено 47,1 тысяч социальных контрактов или на 24,6% больше, чем в 2013 году. С учетом всех членов семей социальным контрактом было охвачено 192,5 тыс. человек или в 2,2 раза больше, чем в 2013 году. Отчетные данные по итогам работы в 2016 году будут опубликованы в апреле 2017 г.</w:t>
      </w:r>
    </w:p>
    <w:p>
      <w:pPr>
        <w:pStyle w:val="TextBody"/>
        <w:rPr/>
      </w:pPr>
      <w:r>
        <w:rPr/>
        <w:t>Приоритет при заключении социального контракта отдается семьям с детьми, прежде всего, многодетным и неполным, в которых есть члены семьи трудоспособного возраста, не имеющие постоянного источника трудового дохода, либо имеющие низкий доход.</w:t>
      </w:r>
    </w:p>
    <w:p>
      <w:pPr>
        <w:pStyle w:val="TextBody"/>
        <w:rPr/>
      </w:pPr>
      <w:r>
        <w:rPr/>
        <w:t>С малообеспеченными семьями, имеющими детей в возрасте до 16 лет, заключено 34,7 тысяч социальных контрактов, что составило 73,8% от общего числа социальных контрактов в целом по Российской Федерации.</w:t>
      </w:r>
    </w:p>
    <w:p>
      <w:pPr>
        <w:pStyle w:val="TextBody"/>
        <w:rPr/>
      </w:pPr>
      <w:r>
        <w:rPr/>
        <w:t>Средний размер единовременной денежной выплаты семьям с детьми в рамках социального контракта в среднем по субъектам Российской Федерации в 2015 году составил 36,4 тыс. рублей (в 2013 году – 34,0 тыс. рублей).</w:t>
      </w:r>
    </w:p>
    <w:p>
      <w:pPr>
        <w:pStyle w:val="TextBody"/>
        <w:rPr/>
      </w:pPr>
      <w:r>
        <w:rPr/>
        <w:t>В рамках социального контракта в 2015 году 55,1 тыс. человек из малообеспеченных семей с детьми вели личное подсобное хозяйство, 25,8 тыс. человек получили социальные услуги, 3,7 тыс. гражданам органами службы занятости населения оказано содействие в поиске работы, 1,8 тыс. семей занимались индивидуальной трудовой деятельностью, 0,7 тыс. человек прошли профессиональное обучение.</w:t>
      </w:r>
    </w:p>
    <w:p>
      <w:pPr>
        <w:pStyle w:val="TextBody"/>
        <w:rPr/>
      </w:pPr>
      <w:r>
        <w:rPr/>
        <w:t>Данная технология является эффективной формой социальной поддержки малоимущих семей.</w:t>
      </w:r>
    </w:p>
    <w:p>
      <w:pPr>
        <w:pStyle w:val="TextBody"/>
        <w:rPr/>
      </w:pPr>
      <w:r>
        <w:rPr/>
        <w:t>Из общего числа семей с детьми, получивших государственную социальную помощь на основании социального контракта, в целом по Российской Федерации в 2015 году 41,0% преодолели трудную жизненную ситуацию.</w:t>
      </w:r>
    </w:p>
    <w:p>
      <w:pPr>
        <w:pStyle w:val="TextBody"/>
        <w:rPr/>
      </w:pPr>
      <w:r>
        <w:rPr/>
        <w:t>Среднедушевой доход получателей помощи из числа малообеспеченных семей с детьми по окончании социального контракта в целом по Российской Федерации в 2015 году увеличился в 1,4 раза.</w:t>
      </w:r>
    </w:p>
    <w:p>
      <w:pPr>
        <w:pStyle w:val="TextBody"/>
        <w:rPr/>
      </w:pPr>
      <w:r>
        <w:rPr/>
        <w:t>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w:t>
      </w:r>
    </w:p>
    <w:p>
      <w:pPr>
        <w:pStyle w:val="TextBody"/>
        <w:rPr/>
      </w:pPr>
      <w:r>
        <w:rPr/>
        <w:t>Доля трудоустроенных граждан трудоспособного возраста из числа малообеспеченных семей с детьми в общей численности граждан трудоспособного возраста, получивших государственную социальную помощь на основании социального контракта, составила в Камчатском крае, Смоленской области и Республике Мэрий Эл 100%, Республике Коми – 66,7%, Ямало-Ненецком авт. округе – 42,9%, Тульской области – 41,2%, Мурманской области – 34,4%, Астраханской области – 32,5%.</w:t>
      </w:r>
    </w:p>
    <w:p>
      <w:pPr>
        <w:pStyle w:val="TextBody"/>
        <w:rPr/>
      </w:pPr>
      <w:r>
        <w:rPr/>
        <w:t>У 29% семей с детьми увеличились натуральные поступления продукции из личных подсобных хозяйств, что способствовало улучшению качества домашнего питания.</w:t>
      </w:r>
    </w:p>
    <w:p>
      <w:pPr>
        <w:pStyle w:val="TextBody"/>
        <w:rPr/>
      </w:pPr>
      <w:r>
        <w:rPr/>
        <w:t>Доля малообеспеченных семей с детьми, преодолевших трудную жизненную ситуацию, в 2015 году составила 31%.</w:t>
      </w:r>
    </w:p>
    <w:p>
      <w:pPr>
        <w:pStyle w:val="TextBody"/>
        <w:rPr/>
      </w:pPr>
      <w:r>
        <w:rPr/>
        <w:t>Органы государственной власти ряда субъектов Российской Федерации в 2015 году существенно увеличивали расходы бюджетов субъектов Российской Федерации на данный вид помощи.</w:t>
      </w:r>
    </w:p>
    <w:p>
      <w:pPr>
        <w:pStyle w:val="TextBody"/>
        <w:rPr/>
      </w:pPr>
      <w:r>
        <w:rPr/>
        <w:t>В субъектах Российской Федерации прорабатываются и принимаются решения, направленные на стимулирование оказания малоимущим семьям государственной социальной помощи на основании социального контракта.</w:t>
      </w:r>
    </w:p>
    <w:p>
      <w:pPr>
        <w:pStyle w:val="TextBody"/>
        <w:rPr/>
      </w:pPr>
      <w:r>
        <w:rPr/>
        <w:t>С учетом лучших региональных практик органами государственной власти субъектов Российской Федерации будут осуществляться следующие дополнительные меры, направленные на обеспечение увеличения числа малоимущих граждан, охваченных государственной социальной помощью на основании социального контракта и расходов региональных бюджетов на эти цели, расширение перечня мероприятий по содействию трудоустройства родителей, в том числе женщин, находящихся в отпуске по уходу за ребенком до достижения им возраста трех лет, развитию гибких форм занятости, обеспечению надлежащих условий для присмотра и ухода за малолетними детьми, воспитания и образования детей в семье.</w:t>
      </w:r>
    </w:p>
    <w:p>
      <w:pPr>
        <w:pStyle w:val="TextBody"/>
        <w:rPr/>
      </w:pPr>
      <w:r>
        <w:rPr/>
        <w:t>В целях реализации части 5 статьи 8 Федерального закона от 29 декабря 2015 г. № 388-ФЗ Минтруд России с участием Национального исследовательского университета «Высшая школа экономики» разработал методические рекомендаций по оценке нуждаемости и установлению критериев нуждаемости при предоставлении органами государственной власти субъектов Российской Федерации и местного самоуправления мер социальной поддержки (далее – Методические рекомендации).</w:t>
      </w:r>
    </w:p>
    <w:p>
      <w:pPr>
        <w:pStyle w:val="TextBody"/>
        <w:rPr/>
      </w:pPr>
      <w:r>
        <w:rPr/>
        <w:t>Методические рекомендации рассмотрены на заседании Общественного совета при Минтруде России, совместном заседании рабочей группы «Социальная политика и повышение качества социальных услуг» Экспертного совета при Правительстве Российской Федерации и Комиссии по социальной поддержке Общественного совета при Минтруде России.</w:t>
      </w:r>
    </w:p>
    <w:p>
      <w:pPr>
        <w:pStyle w:val="TextBody"/>
        <w:rPr/>
      </w:pPr>
      <w:r>
        <w:rPr/>
        <w:t>Методические рекомендации дорабатываются с учетом высказанных замечаний и предложений, а также мнений экспертов, поступивших в ходе общественного обсуждения проекта данного документа и будут направлены в органы социальной защиты населения субъектов Российской Федерации для их применения при оказании государственной социальной поддержки..</w:t>
      </w:r>
    </w:p>
    <w:p>
      <w:pPr>
        <w:pStyle w:val="TextBody"/>
        <w:rPr/>
      </w:pPr>
      <w:r>
        <w:rPr/>
        <w:t>Министерством проработаны механизмы применения критериев нуждаемости при предоставлении гражданам мер социальной поддержки, предусматривающих, в том числе, направление средств, высвобождающихся в результате введения критериев нуждаемости на финансирование мер социальной поддержки. Соответствующий доклад направлен в Правительство Российской Федерации 31 октября 2016 г. № 19-4/10/П-6875дсп.</w:t>
      </w:r>
    </w:p>
    <w:p>
      <w:pPr>
        <w:pStyle w:val="TextBody"/>
        <w:rPr/>
      </w:pPr>
      <w:r>
        <w:rPr/>
        <w:t>Постановлением Правительства Российской Федерации от 28 июня 2016 г. № 588 утверждены Правила предоставления ежемесячной выплаты на каждого ребенка до достижения им возраста 3 лет гражданам, подвергшимся воздействию радиации вследствие катастрофы на Чернобыльской АЭС, и о внесении изменений в некоторые акты Правительства Российской Федерации в целях реализации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(далее - Федеральный закон).</w:t>
      </w:r>
    </w:p>
    <w:p>
      <w:pPr>
        <w:pStyle w:val="TextBody"/>
        <w:rPr/>
      </w:pPr>
      <w:r>
        <w:rPr/>
        <w:t>Федеральным законом внесены изменения в Закон Российской Федерации «О социальной защите граждан, подвергшихся воздействию радиации вследствие катастрофы на Чернобыльской АЭС» (далее - Закон), заменившие ежемесячное пособие по уходу за ребенком в двойном размере до достижения им возраста трех лет (пункт 7 статьи 18), на ежемесячную выплату на каждого ребенка до достижения им возраста 3 лет в фиксированных размерах, и установившей, что эта выплата, а также отдельные компенсации, установленные Законом, осуществляются при условии соответствующего периода постоянного проживания (работы) граждан непосредственно перед датой рождения ребенка либо перед обращением за предоставлением компенсаций: в зоне отселения - не менее 1 года; в зоне проживания с правом на отселение - не менее 3 лет; в зоне проживания с льготным социально-экономическим статусом - не менее 4 лет.</w:t>
      </w:r>
    </w:p>
    <w:p>
      <w:pPr>
        <w:pStyle w:val="TextBody"/>
        <w:rPr/>
      </w:pPr>
      <w:r>
        <w:rPr/>
        <w:t>Изменения, внесенные Федеральным законом, направлены на уравнивание прав граждан в части предоставления мер социальной поддержки в зависимости от времени их проживания на загрязненных территориях, которое, кроме того, корреспондируется с нормами статей 33 - 35 Закона, предусмотренными для пенсионного обеспечения указанных граждан на льготных условиях.</w:t>
      </w:r>
    </w:p>
    <w:p>
      <w:pPr>
        <w:pStyle w:val="TextBody"/>
        <w:rPr>
          <w:u w:val="single"/>
        </w:rPr>
      </w:pPr>
      <w:r>
        <w:rPr>
          <w:u w:val="single"/>
        </w:rPr>
        <w:t>Направление 4.4. Решения учреждений медико-социальной экспертизы становятся более объективными и прозрачными</w:t>
      </w:r>
    </w:p>
    <w:p>
      <w:pPr>
        <w:pStyle w:val="TextBody"/>
        <w:rPr/>
      </w:pPr>
      <w:r>
        <w:rPr/>
        <w:t>В целях выявления проблем при правоприменении приказа Минтруда России от 17 декабря 2015 г. №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в течение 2016 года в соответствии с приказом Минтруда России от 24 марта 2016 г. № 131 осуществлялся его мониторинг.</w:t>
      </w:r>
    </w:p>
    <w:p>
      <w:pPr>
        <w:pStyle w:val="TextBody"/>
        <w:rPr/>
      </w:pPr>
      <w:r>
        <w:rPr/>
        <w:t>По результатам проведенного мониторинга, с учетом поступивших от граждан и организаций замечаний и предложений был принят приказ Минтруда России от 5 июля 2016 г. № 346н «О внесении изменений в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17 декабря 2015 г. № 1024н». В Российской Федерации проведение медико-социальной экспертизы осуществляют 85 федеральных государственных учреждений медико-социальной экспертизы, которые включают в себя более 2000 экспертных подразделений (1733 первичных бюро МСЭ и 298 экспертных составов главных бюро МСЭ).</w:t>
      </w:r>
    </w:p>
    <w:p>
      <w:pPr>
        <w:pStyle w:val="TextBody"/>
        <w:rPr/>
      </w:pPr>
      <w:r>
        <w:rPr/>
        <w:t>В целях совершенствования деятельности Учреждений МСЭ, (независимого распределения заявлений, поданных гражданами на проведение медико-социальной экспертизы, минимизации коррупционных рисков) проводится работа по внедрению в практику деятельности учреждений медико-социальной экспертизы электронной системы управления очередью.</w:t>
      </w:r>
    </w:p>
    <w:p>
      <w:pPr>
        <w:pStyle w:val="TextBody"/>
        <w:rPr/>
      </w:pPr>
      <w:r>
        <w:rPr/>
        <w:t>В 2016 году закуплено соответствующее оборудование в ФГБУ «Федеральное бюро медико-социальной экспертизы» Минтруда России (далее – Федеральное бюро) для отработки механизма внедрения в практику деятельности Учреждений МСЭ автоматического распределения заявлений граждан и последующего освидетельствования в филиалах - бюро МСЭ городах и районах, главных бюро по субъектам Российской Федерации и Федеральном бюро, в том числе в порядке обжалования решений.</w:t>
      </w:r>
    </w:p>
    <w:p>
      <w:pPr>
        <w:pStyle w:val="TextBody"/>
        <w:rPr/>
      </w:pPr>
      <w:r>
        <w:rPr/>
        <w:t>Прорабатываются вопросы возможности использования видеонаблюдения при проведении медико-социальной экспертизы граждан, в том числе возможности технического оснащения Учреждений МСЭ в рамках выделенных лимитов бюджетных ассигнований.</w:t>
      </w:r>
    </w:p>
    <w:p>
      <w:pPr>
        <w:pStyle w:val="TextBody"/>
        <w:rPr>
          <w:u w:val="single"/>
        </w:rPr>
      </w:pPr>
      <w:r>
        <w:rPr>
          <w:u w:val="single"/>
        </w:rPr>
        <w:t>Направление 4.5 Созданы условия для формирования системы комплексной реабилитации инвалидов, основанной на принципах межведомственного взаимодействия и оказания ранней помощи</w:t>
      </w:r>
    </w:p>
    <w:p>
      <w:pPr>
        <w:pStyle w:val="TextBody"/>
        <w:rPr/>
      </w:pPr>
      <w:r>
        <w:rPr/>
        <w:t>В развитие норм Конвенции о правах инвалидов (статья 31), в Российской Федерации был принят системный закон, которым впервые установлена необходимость формирования и ведения федерального реестра инвалидов (далее – Реестр).</w:t>
      </w:r>
    </w:p>
    <w:p>
      <w:pPr>
        <w:pStyle w:val="TextBody"/>
        <w:rPr/>
      </w:pPr>
      <w:r>
        <w:rPr/>
        <w:t>В целях обеспечения функционирования Реестра принято постановление Правительства Российской Федерации от 16 июля 2016 г. № 674 «О формировании и ведении федерального реестра инвалидов и об использовании содержащихся в нем сведений».</w:t>
      </w:r>
    </w:p>
    <w:p>
      <w:pPr>
        <w:pStyle w:val="TextBody"/>
        <w:rPr/>
      </w:pPr>
      <w:r>
        <w:rPr/>
        <w:t>Распоряжением Правительства Российской Федерации от 16 июля 2016 г. № 1506-р утверждена Концепция создания, ведения и использования Федеральной государственной информационной системы «Федеральный реестр инвалидов».</w:t>
      </w:r>
    </w:p>
    <w:p>
      <w:pPr>
        <w:pStyle w:val="TextBody"/>
        <w:rPr/>
      </w:pPr>
      <w:r>
        <w:rPr/>
        <w:t>Согласно указанным документам с 1 января 2017 года Фонд социального страхования Российской Федерации и уполномоченные органы субъектов Российской Федерации должны обеспечить представление сведений в Реестр в части выдачи технических средств реабилитации (далее – ТСР) и предоставляемого санаторно-курортного лечения.</w:t>
      </w:r>
    </w:p>
    <w:p>
      <w:pPr>
        <w:pStyle w:val="TextBody"/>
        <w:rPr/>
      </w:pPr>
      <w:r>
        <w:rPr/>
        <w:t>Оператором Реестра определен Пенсионный фонд Российской Федерации.</w:t>
      </w:r>
    </w:p>
    <w:p>
      <w:pPr>
        <w:pStyle w:val="TextBody"/>
        <w:rPr/>
      </w:pPr>
      <w:r>
        <w:rPr/>
        <w:t>Формирование и ведение Реестра осуществляется с 2017 года.</w:t>
      </w:r>
    </w:p>
    <w:p>
      <w:pPr>
        <w:pStyle w:val="TextBody"/>
        <w:rPr/>
      </w:pPr>
      <w:r>
        <w:rPr/>
        <w:t>В Российской Федерации на 1 января 2016 года было признано инвалидами 12,5 млн. человек, в том числе: I группы - 1 283 тыс. чел.; II группы - 6 250 тыс. чел.; III группы - 4 601 тыс. чел.; дети-инвалиды - 617 тыс. чел.</w:t>
      </w:r>
    </w:p>
    <w:p>
      <w:pPr>
        <w:pStyle w:val="TextBody"/>
        <w:rPr/>
      </w:pPr>
      <w:r>
        <w:rPr/>
        <w:t>Одной из важнейших составляющих комплексной системы реабилитации является обеспечение инвалидов ТСР.</w:t>
      </w:r>
    </w:p>
    <w:p>
      <w:pPr>
        <w:pStyle w:val="TextBody"/>
        <w:rPr/>
      </w:pPr>
      <w:r>
        <w:rPr/>
        <w:t>Не все граждане, признанные инвалидами, нуждаются в обеспечении ТСР. Ежегодно в Российской Федерации обеспечиваются ТСР около 1,6 млн. граждан. При этом, важнейшей задачей является повышение доступности данных услуг, в том числе услуг по протезированию, а также своевременное, качественное их предоставление с учетом индивидуальных потребностей.</w:t>
      </w:r>
    </w:p>
    <w:p>
      <w:pPr>
        <w:pStyle w:val="TextBody"/>
        <w:rPr/>
      </w:pPr>
      <w:r>
        <w:rPr/>
        <w:t>Пунктом 5 Плана действий Правительства Российской Федерации, направленного на обеспечение стабильного социально-экономического развития Российской Федерации в 2016 году (далее – План, утвержден Председателем Правительства Российской Федерации Д.А. Медведевым 01.03.2016 № 1349п-П1), предусмотрено мероприятие по обеспечению инвалидов ТСР с учетом сохранения уровня обеспеченности инвалидов ТСР на уровне не ниже 2015 года (обеспечение не менее 1,8 млн. инвалидов ТСР с учетом их удорожания).</w:t>
      </w:r>
    </w:p>
    <w:p>
      <w:pPr>
        <w:pStyle w:val="TextBody"/>
        <w:rPr/>
      </w:pPr>
      <w:r>
        <w:rPr/>
        <w:t>По итогам совещания у Председателя Правительства Российской Федерации Д.А.Медведева по вопросу реализации Плана (протокол</w:t>
        <w:br/>
        <w:t>от 18 октября 2016 г. № ДМ-П13-67пр, пункт 3) принято решение при рассмотрении проекта федерального закона «О внесении изменений в Федеральный закон «О федеральном бюджете на 2016 год» Государственной Думой Федерального Собрания Российской Федерации во втором чтении, предусмотреть перераспределение бюджетных ассигнований Минтруду России в размере 500 млн. рублей, которые направить субъектам Российской Федерации, осуществляющим часть федеральных полномочий по обеспечению инвалидов техническими средствами реабилитации в 2016 году.</w:t>
      </w:r>
    </w:p>
    <w:p>
      <w:pPr>
        <w:pStyle w:val="TextBody"/>
        <w:rPr/>
      </w:pPr>
      <w:r>
        <w:rPr/>
        <w:t>Минтрудом России были направлены предложения в Минфин России по источнику обеспечения вышеуказанного перераспределения 505,4 млн. рублей на восстановление объемов лимитов Минтруду России, уменьшенных ранее на 10%, в соответствии с поручением Председателя Правительства Российской Федерации Д.А. Медведева от 25 декабря 2015 г. № ДМ-П13-8741.</w:t>
      </w:r>
    </w:p>
    <w:p>
      <w:pPr>
        <w:pStyle w:val="TextBody"/>
        <w:rPr/>
      </w:pPr>
      <w:r>
        <w:rPr/>
        <w:t>Однако, по итогам рассмотрения во втором чтении проекта федерального закона «О внесении изменений в Федеральный закон «О федеральном бюджете на 2016 год» Государственной Думой Федерального Собрания Российской Федерации вышеуказанное перераспределение бюджетных ассигнований субъектам Российской Федерации, осуществляющим часть федеральных полномочий по обеспечению инвалидов ТСР, не было учтено.</w:t>
      </w:r>
    </w:p>
    <w:p>
      <w:pPr>
        <w:pStyle w:val="TextBody"/>
        <w:rPr/>
      </w:pPr>
      <w:r>
        <w:rPr/>
        <w:t>В то же время, в соответствии с установленными государственной программой Российской Федерации «Доступная среда» на 2011-2020 годы целевыми показателями, доля граждан, обеспеченных ТСР (услугами) в соответствии с федеральным перечнем в рамках индивидуальных программ реабилитации или абилитации, в общей численности инвалидов ежегодно должна составлять не менее 98%.</w:t>
      </w:r>
    </w:p>
    <w:p>
      <w:pPr>
        <w:pStyle w:val="TextBody"/>
        <w:rPr/>
      </w:pPr>
      <w:r>
        <w:rPr/>
        <w:t>Государственные меры социальной защиты в части обеспечения инвалидов техническими средствами реабилитации и услугами осуществляются территориальными органами Фонда социального страхования Российской Федерации (далее – Фонд) и исполнительными органами власти 12 субъектов Российской Федерации, осуществляющими переданные полномочия Российской Федерации по предоставлению мер социальной защиты инвалидам и отдельным категориям граждан из числа ветеранов (далее – уполномоченные органы).</w:t>
      </w:r>
    </w:p>
    <w:p>
      <w:pPr>
        <w:pStyle w:val="TextBody"/>
        <w:rPr/>
      </w:pPr>
      <w:r>
        <w:rPr/>
        <w:t>Федеральным бюджетом 2016 года на осуществление указанных государственных полномочий было предусмотрено 29,29 млрд. руб., в том числе:</w:t>
      </w:r>
    </w:p>
    <w:p>
      <w:pPr>
        <w:pStyle w:val="TextBody"/>
        <w:rPr/>
      </w:pPr>
      <w:r>
        <w:rPr/>
        <w:t>23,07 млрд. руб. – межбюджетные трансферты Фонду социального страхования Российской Федерации, включая 9,38 млрд. руб. из средств обязательного социального страхования от несчастных случаев на производстве и профессиональных заболеваний в сумме, направленные на финансовое обеспечение расходов по предоставлению инвалидам ТСР,</w:t>
      </w:r>
    </w:p>
    <w:p>
      <w:pPr>
        <w:pStyle w:val="TextBody"/>
        <w:rPr/>
      </w:pPr>
      <w:r>
        <w:rPr/>
        <w:t>6,22 млрд. руб. – субвенции федерального бюджета, предоставляемые бюджетам субъектов Российской Федерации на обеспечение инвалидов ТСР (межбюджетные трансферты).</w:t>
      </w:r>
    </w:p>
    <w:p>
      <w:pPr>
        <w:pStyle w:val="TextBody"/>
        <w:rPr/>
      </w:pPr>
      <w:r>
        <w:rPr/>
        <w:t>Исполнение субъектами Российской Федерации государственных полномочий по обеспечению инвалидов ТСР осуществляется на основании соглашений о передаче части полномочий Российской Федерации по предоставлению мер социальной защиты инвалидам и отдельным категориям граждан из числа ветеранов.</w:t>
      </w:r>
    </w:p>
    <w:p>
      <w:pPr>
        <w:pStyle w:val="TextBody"/>
        <w:rPr/>
      </w:pPr>
      <w:r>
        <w:rPr/>
        <w:t>В соответствии с условиями соглашений о передаче государственных полномочий, в 2016 году Минтрудом России проведены выездные контрольные мероприятия по исполнению переданных полномочий по обеспечению инвалидов ТСР в Челябинской и Курской областях.</w:t>
      </w:r>
    </w:p>
    <w:p>
      <w:pPr>
        <w:pStyle w:val="TextBody"/>
        <w:rPr/>
      </w:pPr>
      <w:r>
        <w:rPr/>
        <w:t>По результатам указанных контрольных мероприятий составлены акты, в соответствии с которыми фактов нецелевого использования средств федерального бюджета не обнаружено. Также в указанные субъекты Российской Федерации были направлены письма по устранению выявленных в ходе проверок замечаний по исполнению переданных полномочий по обеспечению инвалидов ТСР, с указанием необходимости представления информации об устранении выявленных нарушений и перспективах решения вопросов, указанных в акте плановой проверки.</w:t>
      </w:r>
    </w:p>
    <w:p>
      <w:pPr>
        <w:pStyle w:val="TextBody"/>
        <w:rPr/>
      </w:pPr>
      <w:r>
        <w:rPr/>
        <w:t>На основании уведомлений об отказе исполнения части переданных государственных полномочий Правительства Челябинской области, Администрации Тамбовской области и Правительства Республики Удмуртии, по согласованию с Минтрудом России, с 1 января 2017 года полномочия по обеспечению инвалидов ТСР, проживающих в данных субъектах Российской Федерации, переданы Фонду социального страхования Российской Федерации.</w:t>
      </w:r>
    </w:p>
    <w:p>
      <w:pPr>
        <w:pStyle w:val="TextBody"/>
        <w:rPr/>
      </w:pPr>
      <w:r>
        <w:rPr/>
        <w:t>В соответствии с пунктом 4(1) Правил предоставления субвенций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утвержденных постановлением Правительства Российской Федерации от 27 декабря 2010 г. № 1137, в целях контроля за использованием субъектами Российской Федерации субвенций, предоставленных из федерального бюджета бюджетам субъектов Российской Федерации на осуществление указанных полномочий, приказом Минтруда России от 18 июля 2016 г. № 373н утверждены плановые значения показателей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по предоставлению мер социальной защиты инвалидам и отдельным категориям граждан из числа ветеранов и порядок их оценки, а также формы и порядок предоставления субъектами Российской Федерации сведений о расходовании ими субвенций из федерального бюджета на указанные цели.</w:t>
      </w:r>
    </w:p>
    <w:p>
      <w:pPr>
        <w:pStyle w:val="TextBody"/>
        <w:rPr/>
      </w:pPr>
      <w:r>
        <w:rPr/>
        <w:t>Контроль за использованием субъектами Российской Федерации субвенций из федерального бюджета на обеспечение инвалидов ТСР в 2016 году осуществлялся в соответствии с порядком, утвержденным приказом Минтруда России от 18 сентября 2015 г. № 647н, на основании ежеквартальной отчетности уполномоченных субъектов.</w:t>
      </w:r>
    </w:p>
    <w:p>
      <w:pPr>
        <w:pStyle w:val="TextBody"/>
        <w:rPr/>
      </w:pPr>
      <w:r>
        <w:rPr/>
        <w:t xml:space="preserve">В соответствии с порядками, утвержденными указанными приказами, срок предоставления годовой отчетности уполномоченными органами субъектов Российской Федерации в Минтруд России – не позднее 15 февраля года, следующего за отчетным. </w:t>
      </w:r>
    </w:p>
    <w:p>
      <w:pPr>
        <w:pStyle w:val="TextBody"/>
        <w:rPr/>
      </w:pPr>
      <w:r>
        <w:rPr/>
        <w:t>Оценка эффективности деятельности в 2016 году уполномоченных органов и расходования ими субвенций из федерального бюджета будет осуществлена на основании анализа сведений по итогам года, представленных уполномоченными субъектами Российской Федерации, в срок не позднее 30 апреля 2017 года.</w:t>
      </w:r>
    </w:p>
    <w:p>
      <w:pPr>
        <w:pStyle w:val="TextBody"/>
        <w:rPr/>
      </w:pPr>
      <w:r>
        <w:rPr/>
        <w:t xml:space="preserve">Координация и контроль деятельности Фонда социального страхования Российской Федерации по реализации полномочий по предоставлению мер социальной защиты инвалидам и отдельным категориям граждан из числа ветеранов осуществляется в рамках Соглашения от 26 февраля 2016 г. № 16-с-13-51 в соответствии с Порядком и Правилами, утвержденными приказом Минтруда России от 24 декабря 2015 г. № 1118н, на основании ежеквартальной отчетности Фонда. </w:t>
      </w:r>
    </w:p>
    <w:p>
      <w:pPr>
        <w:pStyle w:val="TextBody"/>
        <w:rPr/>
      </w:pPr>
      <w:r>
        <w:rPr>
          <w:rStyle w:val="StrongEmphasis"/>
        </w:rPr>
        <w:t xml:space="preserve">5. Государственная гражданская служба - открыта и профессиональна </w:t>
      </w:r>
    </w:p>
    <w:p>
      <w:pPr>
        <w:pStyle w:val="TextBody"/>
        <w:rPr>
          <w:u w:val="single"/>
        </w:rPr>
      </w:pPr>
      <w:r>
        <w:rPr>
          <w:u w:val="single"/>
        </w:rPr>
        <w:t>Реализация реформы системы государственной службы</w:t>
      </w:r>
    </w:p>
    <w:p>
      <w:pPr>
        <w:pStyle w:val="TextBody"/>
        <w:rPr/>
      </w:pPr>
      <w:r>
        <w:rPr/>
        <w:t>Важнейшим этапом реализации принципа профессионализма и компетентности государственных гражданских служащих Российской Федерации (далее – гражданские служащие) и муниципальных служащих, установленного соответственно Федеральным законом от 27 июля 2004 г. № 79-ФЗ «О государственной гражданской службе Российской Федерации» и Федеральным законом от 2 марта 2007 г. № 25-ФЗ «О муниципальной службе в Российской Федерации» является принятие Федерального закона от 30 июня 2016 г. № 224-ФЗ «О внесении изменений в Федеральный закон «О государственной гражданской службе Российской Федерации» (далее – Федеральный закон № 224-ФЗ) и Федеральный закон «О муниципальной службе в Российской Федерации», которым введен новый подход к установлению квалификационных требований для замещения должностей государственной гражданской службы Российской Федерации (далее – гражданская служба) и муниципальной службы.</w:t>
      </w:r>
    </w:p>
    <w:p>
      <w:pPr>
        <w:pStyle w:val="TextBody"/>
        <w:rPr/>
      </w:pPr>
      <w:r>
        <w:rPr/>
        <w:t>С 1 июля 2016 года квалификационные требования к уровню профессионального образования, к стажу гражданской (муниципальной) службы или работы по специальности, направлению подготовки, и к знаниям и умениям, которые необходимы для исполнения должностных обязанностей, устанавливаются не только в соответствии с категориями и группами должностей гражданской службы (группами должностей муниципальной службы), но также и в соответствии с областью и видом профессиональной служебной деятельности гражданского (муниципального) служащего.</w:t>
      </w:r>
    </w:p>
    <w:p>
      <w:pPr>
        <w:pStyle w:val="TextBody"/>
        <w:rPr/>
      </w:pPr>
      <w:r>
        <w:rPr/>
        <w:t>Совершенствование требований к квалификации гражданских служащих осуществлено во исполнение положений подпункта «р» пункта 2 Указа Президента Российской Федерации от 7 мая 2012 г. № 601 «Об основных направлениях совершенствования системы государственного управления» о формировании перечня квалификационных требований для замещения должностей гражданской службы на основе компетентностного подхода - в зависимости от конкретных должностных обязанностей и функций, а также от принадлежности к определенным профессиональным группам, а также в целях учета положений Федерального закона от 29 декабря 2012 г. № 273-ФЗ «Об образовании в Российской Федерации» об установлении нескольких уровней высшего образования (бакалавриат, специалитет и магистратура).</w:t>
      </w:r>
    </w:p>
    <w:p>
      <w:pPr>
        <w:pStyle w:val="TextBody"/>
        <w:rPr/>
      </w:pPr>
      <w:r>
        <w:rPr/>
        <w:t>Кроме того, при наличии соответствующего решения представителя нанимателя для замещения должности гражданской (муниципальной) службы может быть установлено требование о наличие образования по конкретной специальности, направлению подготовки.</w:t>
      </w:r>
    </w:p>
    <w:p>
      <w:pPr>
        <w:pStyle w:val="TextBody"/>
        <w:rPr/>
      </w:pPr>
      <w:r>
        <w:rPr/>
        <w:t>Во исполнение Федерального закона № 224-ФЗ Минтрудом России организована разработка новой редакции Справочника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 (далее – Справочник).</w:t>
      </w:r>
    </w:p>
    <w:p>
      <w:pPr>
        <w:pStyle w:val="TextBody"/>
        <w:rPr/>
      </w:pPr>
      <w:r>
        <w:rPr/>
        <w:t>Справочник формируется совместно с федеральными государственными органами и государственными органами субъектов Российской Федерации на основе подготовленных Минтрудом России перечня областей и видов профессиональной служебной деятельности гражданских служащих и Методического инструментария по установлению квалификационных требований для замещения должностей государственной гражданской службы (версия 3.0) (письмо Минтруда России от 22 сентября 2016 г. № 18-1/10/В-6746).</w:t>
      </w:r>
    </w:p>
    <w:p>
      <w:pPr>
        <w:pStyle w:val="TextBody"/>
        <w:rPr/>
      </w:pPr>
      <w:r>
        <w:rPr/>
        <w:t>В целях оказания методического содействия органам местного самоуправления в создании и обеспечении функционирования на муниципальной службе эффективной системы квалификационных требований подготовлены Перечень областей и видов профессиональной служебной деятельности, в соответствии с которыми муниципальные служащие исполняют должностные обязанности, Справочник типовых квалификационных требований для замещения должностей муниципальной службы и 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w:t>
      </w:r>
    </w:p>
    <w:p>
      <w:pPr>
        <w:pStyle w:val="TextBody"/>
        <w:rPr/>
      </w:pPr>
      <w:r>
        <w:rPr/>
        <w:t>Информация о разработке данных методических материалов направлена Минтрудом России в высшие органы исполнительной власти субъектов Российской Федерации письмом от 15 июля 2016 г. № 18-1/10/В-4800.</w:t>
      </w:r>
    </w:p>
    <w:p>
      <w:pPr>
        <w:pStyle w:val="TextBody"/>
        <w:rPr/>
      </w:pPr>
      <w:r>
        <w:rPr/>
        <w:t>Также в целях реализации положений Федерального закона № 224-ФЗ приняты Указ Президента Российской Федерации от 18 декабря 2016 г. № 677 «О внесении изменений в некоторые акты Президента Российской Федерации» и 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pPr>
        <w:pStyle w:val="TextBody"/>
        <w:rPr/>
      </w:pPr>
      <w:r>
        <w:rPr/>
        <w:t>В целях обеспечения методической поддержки и координации деятельности государственных органов и органов местного самоуправления по внедрению современных кадровых технологий в 2016 году Минтрудом России организованы и проведены:</w:t>
      </w:r>
    </w:p>
    <w:p>
      <w:pPr>
        <w:pStyle w:val="TextBody"/>
        <w:rPr/>
      </w:pPr>
      <w:r>
        <w:rPr/>
        <w:t>Всероссийская научно-практическая конференция «Стратегическое управление кадрами государственной гражданской и муниципальной службы», на которой рассмотрены новации в законодательстве о гражданской и муниципальной службе и такие актуальные вопросы как стратегическое управление кадрами, привлечение и отбор, обучение и профессиональное развитие, мотивация и управление эффективностью гражданских и муниципальных служащих;</w:t>
      </w:r>
    </w:p>
    <w:p>
      <w:pPr>
        <w:pStyle w:val="TextBody"/>
        <w:rPr/>
      </w:pPr>
      <w:r>
        <w:rPr/>
        <w:t>Всероссийский конкурс «Лучшие кадровые стратегии и практики на государственной гражданской и муниципальной службе», в котором участвовали 153 заявки государственных органов и органов местного самоуправления, в том числе 12 заявок по кадровым практикам федеральных государственных органов, 104 заявки по кадровым практикам государственных органов субъектов Российской Федерации и 37 заявок по кадровым практикам органов местного самоуправления.</w:t>
      </w:r>
    </w:p>
    <w:p>
      <w:pPr>
        <w:pStyle w:val="TextBody"/>
        <w:rPr/>
      </w:pPr>
      <w:r>
        <w:rPr/>
        <w:t>Кроме того, Минтрудом России подготовлены и направлены в федеральные государственные органы и высшие органы исполнительной власти субъектов Российской Федерации для применения в работе:</w:t>
      </w:r>
    </w:p>
    <w:p>
      <w:pPr>
        <w:pStyle w:val="TextBody"/>
        <w:rPr/>
      </w:pPr>
      <w:r>
        <w:rPr/>
        <w:t>Методические рекомендации по стратегическому управлению кадрами государственной гражданской службы Российской Федерации (письмо от 28 сентября 2016 г. № 18-0/10/П-5996);</w:t>
      </w:r>
    </w:p>
    <w:p>
      <w:pPr>
        <w:pStyle w:val="TextBody"/>
        <w:rPr/>
      </w:pPr>
      <w:r>
        <w:rPr/>
        <w:t>Методика всесторонней оценки профессиональной служебной деятельности государственного гражданского служащего (письмо от 14 июня 2016 г. № 18-1/10/В-3980), которая, как показали результаты мониторинга, применяется или планируется к применению в порядка 50% государственных органов, в которых в настоящее время отсутствуют самостоятельно разработанные и внедренные кадровые технологии, и в дальнейшем ее применение будет расширено.</w:t>
      </w:r>
    </w:p>
    <w:p>
      <w:pPr>
        <w:pStyle w:val="TextBody"/>
        <w:rPr/>
      </w:pPr>
      <w:r>
        <w:rPr/>
        <w:t>Также следует отметить, что в 2016 г. Минтрудом России для более 150 гражданских служащих высшей и главной групп категории «руководители» организовано повышение квалификации по дополнительной профессиональной программе «Вопросы внедрения новых принципов кадровой политики в системе государственной гражданской службы», а также 9 тренингов по актуальным аспектам государственного управления.</w:t>
      </w:r>
    </w:p>
    <w:p>
      <w:pPr>
        <w:pStyle w:val="TextBody"/>
        <w:rPr/>
      </w:pPr>
      <w:r>
        <w:rPr/>
        <w:t>В рамках приоритетного направления «Развитие системы государственной службы Российской Федерации, включая вопросы, связанные с внедрением на государственной службе современных кадровых, информационных и управленческих технологий» организовано повышение квалификации 165 гражданских служащих кадровых подразделений федеральных государственных органов по дополнительной профессиональной программе «Вопросы внедрения новых кадровых технологий на государственной гражданской службе», включающей пять образовательных модулей по вопросам привлечения и отбора кадров для гражданской службы, совершенствования квалификационных требований, мотивации и оценки деятельности гражданских служащих.</w:t>
      </w:r>
    </w:p>
    <w:p>
      <w:pPr>
        <w:pStyle w:val="TextBody"/>
        <w:rPr/>
      </w:pPr>
      <w:r>
        <w:rPr/>
        <w:t>Дальнейшее внедрение компетентностного подхода к формированию квалификационных требований для замещения должностей гражданской службы позволит повысить качество кадровой работы в государственных органах, усовершенствовать процедуры отбора и оценки кадров, более эффективно организовать их профессиональное развитие, внедрить подходы, связанные с мотивацией кадрового состава и развитием профессиональной культуры.</w:t>
      </w:r>
    </w:p>
    <w:p>
      <w:pPr>
        <w:pStyle w:val="TextBody"/>
        <w:rPr>
          <w:u w:val="single"/>
        </w:rPr>
      </w:pPr>
      <w:r>
        <w:rPr>
          <w:u w:val="single"/>
        </w:rPr>
        <w:t>Реализация антикоррупционной политики</w:t>
      </w:r>
    </w:p>
    <w:p>
      <w:pPr>
        <w:pStyle w:val="TextBody"/>
        <w:rPr/>
      </w:pPr>
      <w:r>
        <w:rPr/>
        <w:t>В сфере противодействия коррупции продолжена реализация Национальной стратегии противодействия коррупции, утвержденной Указом Президента Российской Федерации от 13 апреля 2010 г. № 460, положений Национального плана противодействия коррупции на 2016 – 2017 годы, утвержденного Указом Президента Российской Федерации от 1 апреля 2016 г. № 147 (далее – Национальный план противодействия коррупции), а также поручений Президента Российской Федерации и Правительства Российской Федерации.</w:t>
      </w:r>
    </w:p>
    <w:p>
      <w:pPr>
        <w:pStyle w:val="TextBody"/>
        <w:rPr/>
      </w:pPr>
      <w:r>
        <w:rPr/>
        <w:t>Во исполнение межведомственного плана мероприятий по предупреждению и пресечению «откатов», получаемых за исполнение государственного и муниципального заказа, утвержденного приказом Генерального прокурора Российской Федерации от 28 ноября 2014 г. № 662, принят Федеральный закон от 28 декабря 2016 г. № 489-ФЗ «О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 Данным Федеральным законом дополнены единые требования, предъявляемые к участнику закупки. Реализация указанного Федерального закона создаст конкурентные преимущества для тех юридических лиц (участников закупки), которые приняли необходимые меры по предупреждению коррупции и не допустили фактов незаконного вознаграждения от имени юридического лица.</w:t>
      </w:r>
    </w:p>
    <w:p>
      <w:pPr>
        <w:pStyle w:val="TextBody"/>
        <w:rPr/>
      </w:pPr>
      <w:r>
        <w:rPr/>
        <w:t>Во исполнение Указа Президента Российской Федерации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принято постановление Правительства Российской Федерации от 28 июня 2016 г. № 594 «О внесении изменений в некоторые акты Правительства Российской Федерации по вопросам предотвращения и урегулирования конфликта интересов», которым внесены изменения, в том числе в 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Указанным постановлением Правительства Российской Федерации на отдельные категории граждан распространены антикоррупционные ограничения, запреты и обязанности, а именно:</w:t>
      </w:r>
    </w:p>
    <w:p>
      <w:pPr>
        <w:pStyle w:val="TextBody"/>
        <w:numPr>
          <w:ilvl w:val="0"/>
          <w:numId w:val="20"/>
        </w:numPr>
        <w:tabs>
          <w:tab w:val="left" w:pos="0" w:leader="none"/>
        </w:tabs>
        <w:spacing w:before="0" w:after="0"/>
        <w:ind w:left="707" w:hanging="283"/>
        <w:rPr/>
      </w:pPr>
      <w:r>
        <w:rPr/>
        <w:t xml:space="preserve">обязанность уведомлять работодателя о личной заинтересованности при исполнении трудовых обязанностей, которая может привести к конфликту интересов; </w:t>
      </w:r>
    </w:p>
    <w:p>
      <w:pPr>
        <w:pStyle w:val="TextBody"/>
        <w:numPr>
          <w:ilvl w:val="0"/>
          <w:numId w:val="20"/>
        </w:numPr>
        <w:tabs>
          <w:tab w:val="left" w:pos="0" w:leader="none"/>
        </w:tabs>
        <w:spacing w:before="0" w:after="0"/>
        <w:ind w:left="707" w:hanging="283"/>
        <w:rPr/>
      </w:pPr>
      <w:r>
        <w:rPr/>
        <w:t xml:space="preserve">обязанность передавать в целях предотвращения конфликта интересов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pPr>
        <w:pStyle w:val="TextBody"/>
        <w:numPr>
          <w:ilvl w:val="0"/>
          <w:numId w:val="20"/>
        </w:numPr>
        <w:tabs>
          <w:tab w:val="left" w:pos="0" w:leader="none"/>
        </w:tabs>
        <w:ind w:left="707" w:hanging="283"/>
        <w:rPr/>
      </w:pPr>
      <w:r>
        <w:rPr/>
        <w:t xml:space="preserve">запрет на осуществление трудовой деятельности в одной организации в случае близкого родства или свойства (родители, супруги, дети, братья, сестры, а также братья, сестры, родители, дети супругов и супруги детей), если осуществление трудовой деятельности связано с непосредственной подчиненностью или подконтрольностью одного работника другому. </w:t>
      </w:r>
    </w:p>
    <w:p>
      <w:pPr>
        <w:pStyle w:val="TextBody"/>
        <w:rPr/>
      </w:pPr>
      <w:r>
        <w:rPr/>
        <w:t>Наряду с нормативным правовым регулированием решены следующие задачи:</w:t>
      </w:r>
    </w:p>
    <w:p>
      <w:pPr>
        <w:pStyle w:val="TextBody"/>
        <w:rPr/>
      </w:pPr>
      <w:r>
        <w:rPr/>
        <w:t>подготовлен и рекомендован федеральным государственным органам, органам государственной власти субъектов Российской Федерации, государственным внебюджетным фондам и государственным корпорациям (компаниям) для практического использования 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TextBody"/>
        <w:rPr/>
      </w:pPr>
      <w:r>
        <w:rPr/>
        <w:t>опубликованы ежегодно обновляемые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2017 года.</w:t>
      </w:r>
    </w:p>
    <w:p>
      <w:pPr>
        <w:pStyle w:val="TextBody"/>
        <w:spacing w:before="0" w:after="283"/>
        <w:rPr/>
      </w:pPr>
      <w:r>
        <w:rPr/>
        <w:t>В ходе организации Минтрудом России централизованного повышения квалификации гражданских служащих в 2016 году в рамках одного из приоритетных направлений дополнительного профессионального образования «Государственная политика в области противодействия коррупции» осуществлено повышение квалификации 1212 федеральных гражданских служащих, занимающихся вопросами профилактики и противодействия коррупции, включая 33 федеральных гражданских служащих высшей и главной групп должностей федеральной государственной гражданской службы категории «руководители».</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