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16 марта 2017 г.</w:t>
      </w:r>
    </w:p>
    <w:p>
      <w:pPr>
        <w:pStyle w:val="Heading2"/>
        <w:rPr/>
      </w:pPr>
      <w:r>
        <w:rPr/>
        <w:t>«Отраслевое тарифное соглашение в жилищно-коммунальном хозяйстве Российской Федерации на 2017 - 2019 годы»</w:t>
      </w:r>
    </w:p>
    <w:p>
      <w:pPr>
        <w:pStyle w:val="TextBody"/>
        <w:rPr/>
      </w:pPr>
      <w:r>
        <w:rPr/>
        <w:t>(Зарегистрировано в Роструде 14 апреля 2017 года, регистрационный номер 8/17-19)</w:t>
      </w:r>
    </w:p>
    <w:p>
      <w:pPr>
        <w:pStyle w:val="TextBody"/>
        <w:jc w:val="center"/>
        <w:rPr/>
      </w:pPr>
      <w:r>
        <w:rPr>
          <w:rStyle w:val="StrongEmphasis"/>
        </w:rPr>
        <w:t>1. Общие положения</w:t>
      </w:r>
    </w:p>
    <w:p>
      <w:pPr>
        <w:pStyle w:val="TextBody"/>
        <w:rPr/>
      </w:pPr>
      <w:r>
        <w:rPr/>
        <w:t>1.1. Настоящее Отраслевое тарифное соглашение в жилищно-коммунальном хозяйстве Российской Федерации (далее – Соглашение или ОТС) заключено в соответствии с действующим законодательством Российской Федерации.</w:t>
      </w:r>
    </w:p>
    <w:p>
      <w:pPr>
        <w:pStyle w:val="TextBody"/>
        <w:rPr/>
      </w:pPr>
      <w:r>
        <w:rPr/>
        <w:t>1.2.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 Организации), на реализацию социально-экономических, трудовых прав и законных интересов работников данной отрасли.</w:t>
      </w:r>
    </w:p>
    <w:p>
      <w:pPr>
        <w:pStyle w:val="TextBody"/>
        <w:rPr/>
      </w:pPr>
      <w:r>
        <w:rPr/>
        <w:t xml:space="preserve">1.3.Жилищно-коммунальное хозяйство - вид экономической деятельности, направленной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Приказе Минстроя России от 27 апреля 2016 года №286/пр. "Об утверждении собирательных классификационных группировок отрасли ЖКХ" (Полный перечень Организаций по видам экономической деятельности, услугам и работам в ЖКХ приводится в Приложении №4 и Приложении №5 к настоящему ОТС). </w:t>
      </w:r>
    </w:p>
    <w:p>
      <w:pPr>
        <w:pStyle w:val="TextBody"/>
        <w:rPr/>
      </w:pPr>
      <w:r>
        <w:rPr/>
        <w:t>1.4. Организации жилищно-коммунального хозяйства – юридические лица, осуществляющие виды экономической деятельности, услуги, работы, приведённые в Приложение №4 и Приложении №5 к настоящему Соглашению. На данные Организации жилищно-коммунального хозяйства распространяется действие Соглашения, в случае их присоединения к Соглашению в порядке, предусмотренном действующим законодательством и настоящим Соглашением.</w:t>
      </w:r>
    </w:p>
    <w:p>
      <w:pPr>
        <w:pStyle w:val="TextBody"/>
        <w:rPr/>
      </w:pPr>
      <w:r>
        <w:rPr/>
        <w:t>1.5. Цели и задачи Соглашения:</w:t>
      </w:r>
    </w:p>
    <w:p>
      <w:pPr>
        <w:pStyle w:val="TextBody"/>
        <w:numPr>
          <w:ilvl w:val="0"/>
          <w:numId w:val="1"/>
        </w:numPr>
        <w:tabs>
          <w:tab w:val="left" w:pos="0" w:leader="none"/>
        </w:tabs>
        <w:spacing w:before="0" w:after="0"/>
        <w:ind w:left="707" w:hanging="283"/>
        <w:rPr/>
      </w:pPr>
      <w:r>
        <w:rPr/>
        <w:t xml:space="preserve">содействие реформированию и модернизации жилищно-коммунального хозяйства страны, поддержание социальной стабильности в Организациях отрасли;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вовлечение работников в управление Организацией;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Организации, профессионализма и квалификации работников, закрепление квалифицированной рабочей силы; </w:t>
      </w:r>
    </w:p>
    <w:p>
      <w:pPr>
        <w:pStyle w:val="TextBody"/>
        <w:numPr>
          <w:ilvl w:val="0"/>
          <w:numId w:val="1"/>
        </w:numPr>
        <w:tabs>
          <w:tab w:val="left" w:pos="0" w:leader="none"/>
        </w:tabs>
        <w:spacing w:before="0" w:after="0"/>
        <w:ind w:left="707" w:hanging="283"/>
        <w:rPr/>
      </w:pPr>
      <w:r>
        <w:rPr/>
        <w:t xml:space="preserve">развитие социального партнерства, инициативы и соревнования в трудовых коллективах Организаций; </w:t>
      </w:r>
    </w:p>
    <w:p>
      <w:pPr>
        <w:pStyle w:val="TextBody"/>
        <w:numPr>
          <w:ilvl w:val="0"/>
          <w:numId w:val="1"/>
        </w:numPr>
        <w:tabs>
          <w:tab w:val="left" w:pos="0" w:leader="none"/>
        </w:tabs>
        <w:ind w:left="707" w:hanging="283"/>
        <w:rPr/>
      </w:pPr>
      <w:r>
        <w:rPr/>
        <w:t xml:space="preserve">обеспечение интересов сторон социального партнерства в отрасли при формировании тарифов на жилищно-коммунальные услуги, а также обеспечение интересов организаций, осуществляющих нерегулируемую деятельность. </w:t>
      </w:r>
    </w:p>
    <w:p>
      <w:pPr>
        <w:pStyle w:val="TextBody"/>
        <w:rPr/>
      </w:pPr>
      <w:r>
        <w:rPr/>
        <w:t>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а также требованиями Федерального закона «О независимой оценке квалификаций» № 283 – ФЗ от 3.07.2016.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 в решении следующих задач:</w:t>
      </w:r>
    </w:p>
    <w:p>
      <w:pPr>
        <w:pStyle w:val="TextBody"/>
        <w:numPr>
          <w:ilvl w:val="0"/>
          <w:numId w:val="2"/>
        </w:numPr>
        <w:tabs>
          <w:tab w:val="left" w:pos="0" w:leader="none"/>
        </w:tabs>
        <w:spacing w:before="0" w:after="0"/>
        <w:ind w:left="707" w:hanging="283"/>
        <w:rPr/>
      </w:pPr>
      <w:r>
        <w:rPr/>
        <w:t xml:space="preserve">создание и развитие отраслевой системы оценки профессиональных квалификаций; </w:t>
      </w:r>
    </w:p>
    <w:p>
      <w:pPr>
        <w:pStyle w:val="TextBody"/>
        <w:numPr>
          <w:ilvl w:val="0"/>
          <w:numId w:val="2"/>
        </w:numPr>
        <w:tabs>
          <w:tab w:val="left" w:pos="0" w:leader="none"/>
        </w:tabs>
        <w:spacing w:before="0" w:after="0"/>
        <w:ind w:left="707" w:hanging="283"/>
        <w:rPr/>
      </w:pPr>
      <w:r>
        <w:rPr/>
        <w:t xml:space="preserve">осуществление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 </w:t>
      </w:r>
    </w:p>
    <w:p>
      <w:pPr>
        <w:pStyle w:val="TextBody"/>
        <w:numPr>
          <w:ilvl w:val="0"/>
          <w:numId w:val="2"/>
        </w:numPr>
        <w:tabs>
          <w:tab w:val="left" w:pos="0" w:leader="none"/>
        </w:tabs>
        <w:spacing w:before="0" w:after="0"/>
        <w:ind w:left="707" w:hanging="283"/>
        <w:rPr/>
      </w:pPr>
      <w:r>
        <w:rPr/>
        <w:t xml:space="preserve">формирование оптимального качества состава и численности трудовых ресурсов, необходимых для развития жилищно-коммунального хозяйства; </w:t>
      </w:r>
    </w:p>
    <w:p>
      <w:pPr>
        <w:pStyle w:val="TextBody"/>
        <w:numPr>
          <w:ilvl w:val="0"/>
          <w:numId w:val="2"/>
        </w:numPr>
        <w:tabs>
          <w:tab w:val="left" w:pos="0" w:leader="none"/>
        </w:tabs>
        <w:spacing w:before="0" w:after="0"/>
        <w:ind w:left="707" w:hanging="283"/>
        <w:rPr/>
      </w:pPr>
      <w:r>
        <w:rPr/>
        <w:t xml:space="preserve">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 </w:t>
      </w:r>
    </w:p>
    <w:p>
      <w:pPr>
        <w:pStyle w:val="TextBody"/>
        <w:numPr>
          <w:ilvl w:val="0"/>
          <w:numId w:val="2"/>
        </w:numPr>
        <w:tabs>
          <w:tab w:val="left" w:pos="0" w:leader="none"/>
        </w:tabs>
        <w:spacing w:before="0" w:after="0"/>
        <w:ind w:left="707" w:hanging="283"/>
        <w:rPr/>
      </w:pPr>
      <w:r>
        <w:rPr/>
        <w:t xml:space="preserve">создание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 </w:t>
      </w:r>
    </w:p>
    <w:p>
      <w:pPr>
        <w:pStyle w:val="TextBody"/>
        <w:numPr>
          <w:ilvl w:val="0"/>
          <w:numId w:val="2"/>
        </w:numPr>
        <w:tabs>
          <w:tab w:val="left" w:pos="0" w:leader="none"/>
        </w:tabs>
        <w:spacing w:before="0" w:after="0"/>
        <w:ind w:left="707" w:hanging="283"/>
        <w:rPr/>
      </w:pPr>
      <w:r>
        <w:rPr/>
        <w:t xml:space="preserve">повышение эффективности функционирования организаций отрасли, в том числе повышение производительности труда при должном уровне его качества, эффективности принимаемых управленческих решений и реализуемых производственных, инвестиционных программ, являющихся основными факторами сохранения на достойном уровне заработной платы и возможности ее роста и гарантиями выплаты компенсаций; </w:t>
      </w:r>
    </w:p>
    <w:p>
      <w:pPr>
        <w:pStyle w:val="TextBody"/>
        <w:numPr>
          <w:ilvl w:val="0"/>
          <w:numId w:val="2"/>
        </w:numPr>
        <w:tabs>
          <w:tab w:val="left" w:pos="0" w:leader="none"/>
        </w:tabs>
        <w:spacing w:before="0" w:after="0"/>
        <w:ind w:left="707" w:hanging="283"/>
        <w:rPr/>
      </w:pPr>
      <w:r>
        <w:rPr/>
        <w:t xml:space="preserve">поднятие престижа отрасли, привлечение и закрепление квалифицированных работников в соответствии с требованиями профессиональных стандартов; </w:t>
      </w:r>
    </w:p>
    <w:p>
      <w:pPr>
        <w:pStyle w:val="TextBody"/>
        <w:numPr>
          <w:ilvl w:val="0"/>
          <w:numId w:val="2"/>
        </w:numPr>
        <w:tabs>
          <w:tab w:val="left" w:pos="0" w:leader="none"/>
        </w:tabs>
        <w:spacing w:before="0" w:after="0"/>
        <w:ind w:left="707" w:hanging="283"/>
        <w:rPr/>
      </w:pPr>
      <w:r>
        <w:rPr/>
        <w:t xml:space="preserve">формировании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производственных отношений в системе социального партнерства на локальном уровне; обеспечении интересов сторон социального партнерства в Организациях при формировании цен (тарифов) на продукцию, работы и услуги Организаций отрасли; </w:t>
      </w:r>
    </w:p>
    <w:p>
      <w:pPr>
        <w:pStyle w:val="TextBody"/>
        <w:numPr>
          <w:ilvl w:val="0"/>
          <w:numId w:val="2"/>
        </w:numPr>
        <w:tabs>
          <w:tab w:val="left" w:pos="0" w:leader="none"/>
        </w:tabs>
        <w:ind w:left="707" w:hanging="283"/>
        <w:rPr/>
      </w:pPr>
      <w:r>
        <w:rPr/>
        <w:t xml:space="preserve">содействие повышению эффективности деятельности Организаций на основе реализации действующего законодательства и нормативно-технических требований, внедрения эффективных систем менеджмента. </w:t>
      </w:r>
    </w:p>
    <w:p>
      <w:pPr>
        <w:pStyle w:val="TextBody"/>
        <w:rPr/>
      </w:pPr>
      <w:r>
        <w:rPr/>
        <w:t>1.6. Настоящее Соглашение заключено между работодателями и работниками Организаций в лице их полномочных представителей (сторон):</w:t>
      </w:r>
    </w:p>
    <w:p>
      <w:pPr>
        <w:pStyle w:val="TextBody"/>
        <w:numPr>
          <w:ilvl w:val="0"/>
          <w:numId w:val="3"/>
        </w:numPr>
        <w:tabs>
          <w:tab w:val="left" w:pos="0" w:leader="none"/>
        </w:tabs>
        <w:spacing w:before="0" w:after="0"/>
        <w:ind w:left="707" w:hanging="283"/>
        <w:rPr/>
      </w:pPr>
      <w:r>
        <w:rPr/>
        <w:t xml:space="preserve">от работодателей - Общероссийское отраслевое объединение работодателей «Союз коммунальных предприятий» (далее – ОООР «СКП»), действующее на основании Федерального закона от 27.11.2002 № 156-ФЗ «Об объединениях работодателей», Устава ОООР «СКП» (зарегистрирован 22.10.2003, ОГРН № 1037739924375 в межрайонной инспекции МНС России N 46 по г. Москве, учетный номер Минюста России по г. Москве- 7714120031 от 16.02 2017 г.). </w:t>
      </w:r>
    </w:p>
    <w:p>
      <w:pPr>
        <w:pStyle w:val="TextBody"/>
        <w:numPr>
          <w:ilvl w:val="0"/>
          <w:numId w:val="3"/>
        </w:numPr>
        <w:tabs>
          <w:tab w:val="left" w:pos="0" w:leader="none"/>
        </w:tabs>
        <w:ind w:left="707" w:hanging="283"/>
        <w:rPr/>
      </w:pPr>
      <w:r>
        <w:rPr/>
        <w:t xml:space="preserve">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N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 </w:t>
      </w:r>
    </w:p>
    <w:p>
      <w:pPr>
        <w:pStyle w:val="TextBody"/>
        <w:rPr/>
      </w:pPr>
      <w:r>
        <w:rPr/>
        <w:t xml:space="preserve">1.7.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 Коллективные договоры, заключаемые в Организациях, а также региональные ОТС должны соответствовать законодательству Российской Федерации и настоящему Соглашению. </w:t>
      </w:r>
    </w:p>
    <w:p>
      <w:pPr>
        <w:pStyle w:val="TextBody"/>
        <w:rPr/>
      </w:pPr>
      <w:r>
        <w:rPr/>
        <w:t>1.8.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1.9. 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водоснабжение, газоснабжение, электрическую, тепловую энергию, органами местного самоуправления при установлении регулируемых тарифов на жилищно-коммунальные услуги, а также на соответствующие услуги, оказываемые организациями, осуществляющими нерегулируемую деятельность.</w:t>
      </w:r>
    </w:p>
    <w:p>
      <w:pPr>
        <w:pStyle w:val="TextBody"/>
        <w:rPr/>
      </w:pPr>
      <w:r>
        <w:rPr/>
        <w:t>В случае установления регулирующими органами тарифов на водоснабжение, газоснабжение, на электрическую и тепловую 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региональных соглашений,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региональным соглашением о минимальной заработной плате.</w:t>
      </w:r>
    </w:p>
    <w:p>
      <w:pPr>
        <w:pStyle w:val="TextBody"/>
        <w:rPr/>
      </w:pPr>
      <w:r>
        <w:rPr/>
        <w:t>1.10.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 установленном Советом по профессиональным квалификациям в жилищно – коммунальном хозяйстве, в соответствии с нормами трудового законодательства Российской Федерации, а также требованиями Федерального закона «О независимой оценке квалификаций» № 283 – ФЗ от 3.07.2016г.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pPr>
        <w:pStyle w:val="TextBody"/>
        <w:rPr/>
      </w:pPr>
      <w:r>
        <w:rPr/>
        <w:t>1.11.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pPr>
        <w:pStyle w:val="TextBody"/>
        <w:rPr/>
      </w:pPr>
      <w:r>
        <w:rPr/>
        <w:t>1.12.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TextBody"/>
        <w:rPr/>
      </w:pPr>
      <w:r>
        <w:rPr/>
        <w:t>1.13. Настоящее Соглашение вступает в силу с 1 января 2017 года и действует по 31 декабря 2019 года включительно.</w:t>
      </w:r>
    </w:p>
    <w:p>
      <w:pPr>
        <w:pStyle w:val="TextBody"/>
        <w:jc w:val="center"/>
        <w:rPr/>
      </w:pPr>
      <w:r>
        <w:rPr>
          <w:rStyle w:val="StrongEmphasis"/>
        </w:rPr>
        <w:t>2. Оплата труда</w:t>
      </w:r>
    </w:p>
    <w:p>
      <w:pPr>
        <w:pStyle w:val="TextBody"/>
        <w:rPr/>
      </w:pPr>
      <w:r>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pPr>
        <w:pStyle w:val="TextBody"/>
        <w:rPr/>
      </w:pPr>
      <w:r>
        <w:rPr/>
        <w:t>2.2. Работодатели обеспечивают:</w:t>
      </w:r>
    </w:p>
    <w:p>
      <w:pPr>
        <w:pStyle w:val="TextBody"/>
        <w:rPr/>
      </w:pPr>
      <w:r>
        <w:rPr/>
        <w:t>а) оплату труда работников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 согласно п.7.5.8 настоящего Соглашения;</w:t>
      </w:r>
    </w:p>
    <w:p>
      <w:pPr>
        <w:pStyle w:val="TextBody"/>
        <w:rPr/>
      </w:pPr>
      <w:r>
        <w:rPr/>
        <w:t>б)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Квалификационному справочнику должностей руководителей, специалистов и служащих и/или профессиональными стандартами, с учетом квалификационного уровня работников (Перечень профессиональных стандартов, утверждённых согласно действующему законодательству приведён в Приложении №2 настоящего Соглашения).</w:t>
      </w:r>
    </w:p>
    <w:p>
      <w:pPr>
        <w:pStyle w:val="TextBody"/>
        <w:rPr/>
      </w:pPr>
      <w:r>
        <w:rPr/>
        <w:t>в) принятие локальных нормативных актов, касающихся оплаты и условий труда, с учетом мнения выборного профсоюзного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своевременное заключение коллективных договоров, совершенствование нормирования и условий труда.</w:t>
      </w:r>
    </w:p>
    <w:p>
      <w:pPr>
        <w:pStyle w:val="TextBody"/>
        <w:rPr/>
      </w:pPr>
      <w:r>
        <w:rPr/>
        <w:t>2.3.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Приложению №1 к настоящему Соглашению и не может быть менее минимального размера оплаты труда, установленного действующим законодательством.</w:t>
      </w:r>
    </w:p>
    <w:p>
      <w:pPr>
        <w:pStyle w:val="TextBody"/>
        <w:rPr/>
      </w:pPr>
      <w:r>
        <w:rPr/>
        <w:t>2.3.1. В случае несоответствия даты установления минимальной месячной тарифной ставки рабочих первого разряда, предусмотренной настоящим Соглашением, и даты изменения фактического уровня тарифов на газ, электроэнергию, тепловую энергию, водоснабжение и водоотведение, в соответствии с решением Правительства Российской Федерации,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w:t>
      </w:r>
    </w:p>
    <w:p>
      <w:pPr>
        <w:pStyle w:val="TextBody"/>
        <w:rPr/>
      </w:pPr>
      <w:r>
        <w:rPr/>
        <w:t>2.3.2. 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w:t>
      </w:r>
    </w:p>
    <w:p>
      <w:pPr>
        <w:pStyle w:val="TextBody"/>
        <w:rPr/>
      </w:pPr>
      <w:r>
        <w:rPr/>
        <w:t>2.3.3. Размер минимальной месячной тарифной ставки является основой для ежегодной (ежеквартальной) индексации фонда оплаты труда и дифференциации оплаты труда всех профессионально-квалификационных групп работников с учетом сложившихся отраслевых пропорций в уровнях оплаты труда.</w:t>
      </w:r>
    </w:p>
    <w:p>
      <w:pPr>
        <w:pStyle w:val="TextBody"/>
        <w:rPr/>
      </w:pPr>
      <w:r>
        <w:rPr/>
        <w:t>В случае отсутствия у работодателя средств на повышение оплаты труда, индексация фонда на оплату труда производится с 1 июля т. г. одновременно с повышением тарифов на предоставляемые услуги, исходя из размера минимальной месячной тарифной ставки рабочего первого разряда, установленной согласно индексу потребительских цен на товары и услуги за прошедший квартал.</w:t>
      </w:r>
    </w:p>
    <w:p>
      <w:pPr>
        <w:pStyle w:val="TextBody"/>
        <w:rPr/>
      </w:pPr>
      <w:r>
        <w:rPr/>
        <w:t>2.3.4. В целях повышения квалификации и защиты прав работников отрасли, работодатель вправе организовать оценку и присвоение профессиональных квалификаций работников, а также определение соответствующей тарификации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 Рекомендованная тарифная сетка для тарификации трудовой деятельности работников и создания системы оплаты труда в организации на 2017-2019 годы приводится в Приложении № 3.</w:t>
      </w:r>
    </w:p>
    <w:p>
      <w:pPr>
        <w:pStyle w:val="TextBody"/>
        <w:rPr/>
      </w:pPr>
      <w:r>
        <w:rPr/>
        <w:t>2.4. Минимальная месячная тарифная ставка рабочего первого разряда уточняется сторонами по итогам года и устанавливается в соответствии с индексом потребительских цен в Российской Федерации на основании данных Федеральной службы государственной статистики.</w:t>
      </w:r>
    </w:p>
    <w:p>
      <w:pPr>
        <w:pStyle w:val="TextBody"/>
        <w:rPr/>
      </w:pPr>
      <w:r>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ее размер может быть установлен в соответствии с рекомендациями ОООР «СКП» и Профсоюза жизнеобеспечения, принятыми на основании индексов потребительских цен на товары и услуги за прошедший квартал, определенных Федеральной службой государственной статистики.</w:t>
      </w:r>
    </w:p>
    <w:p>
      <w:pPr>
        <w:pStyle w:val="TextBody"/>
        <w:rPr/>
      </w:pPr>
      <w:r>
        <w:rPr/>
        <w:t>Рекомендации об индексации доводятся до сведения Организаций совместным письмом ОООР «СКП» и Профсоюза жизнеобеспечения, с указанием соответствующего документа Федеральной службы государственной статистики.</w:t>
      </w:r>
    </w:p>
    <w:p>
      <w:pPr>
        <w:pStyle w:val="TextBody"/>
        <w:rPr/>
      </w:pPr>
      <w:r>
        <w:rPr/>
        <w:t>В случае установления размера индексации минимальной месячной тарифной ставки рабочих первого разряда, в тарифах на газ, электроэнергию, тепловую энергию, водоснабжение и водоотведение, в соответствии с решением Правительства Российской Федерации, в отличном размере от индекса потребительских цен в Российской Федерации, работодатель вправе оспорить уровень индексации на уровне, заложенной в тарифах. Если в Организации собственных средств недостаточно для выполнения таких требований, выборный профсоюзный орган и работодатель протокольно утверждают согласованный срок выполнения данного положения ОТС.</w:t>
      </w:r>
    </w:p>
    <w:p>
      <w:pPr>
        <w:pStyle w:val="TextBody"/>
        <w:rPr/>
      </w:pPr>
      <w:r>
        <w:rPr/>
        <w:t>2.5. Организации самостоятельно устанавливают систему премирования работников, в которой учитывается, как правило, в совокупности:</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отсутствие аварий и роста инцидентов в отчетном году по сравнению с прошлым календарным годом;</w:t>
      </w:r>
    </w:p>
    <w:p>
      <w:pPr>
        <w:pStyle w:val="TextBody"/>
        <w:rPr/>
      </w:pPr>
      <w:r>
        <w:rPr/>
        <w:t>в) отсутствие роста травматизма в отчетном году по сравнению с прошлым календарным годом;</w:t>
      </w:r>
    </w:p>
    <w:p>
      <w:pPr>
        <w:pStyle w:val="TextBody"/>
        <w:rPr/>
      </w:pPr>
      <w:r>
        <w:rPr/>
        <w:t>г) отсутствие несчастных случаев на производстве со смертельным исходом;</w:t>
      </w:r>
    </w:p>
    <w:p>
      <w:pPr>
        <w:pStyle w:val="TextBody"/>
        <w:rPr/>
      </w:pPr>
      <w:r>
        <w:rPr/>
        <w:t>д) своевременное получение паспорта готовности Организации к осенне-зимнему периоду;</w:t>
      </w:r>
    </w:p>
    <w:p>
      <w:pPr>
        <w:pStyle w:val="TextBody"/>
        <w:rPr/>
      </w:pPr>
      <w:r>
        <w:rPr/>
        <w:t>е) отсутствие нарушений производственной дисциплины, правил охраны труда и техники безопасности;</w:t>
      </w:r>
    </w:p>
    <w:p>
      <w:pPr>
        <w:pStyle w:val="TextBody"/>
        <w:rPr/>
      </w:pPr>
      <w:r>
        <w:rPr/>
        <w:t>ж) участие в общественной работе и управлении Организацией (ст.52, ст.53, ст.46, ст.41, ст.165 Трудового Кодекса Российской Федерации).</w:t>
      </w:r>
    </w:p>
    <w:p>
      <w:pPr>
        <w:pStyle w:val="TextBody"/>
        <w:rPr/>
      </w:pPr>
      <w:r>
        <w:rPr/>
        <w:t>з) наличие уровня квалификации, подтверждённой Свидетельством о профессиональной квалификации;</w:t>
      </w:r>
    </w:p>
    <w:p>
      <w:pPr>
        <w:pStyle w:val="TextBody"/>
        <w:rPr/>
      </w:pPr>
      <w:r>
        <w:rPr/>
        <w:t>и) участие в конкурсах профессионального мастерства.</w:t>
      </w:r>
    </w:p>
    <w:p>
      <w:pPr>
        <w:pStyle w:val="TextBody"/>
        <w:rPr/>
      </w:pPr>
      <w:r>
        <w:rPr/>
        <w:t xml:space="preserve">При этом среднемесячная заработная плата и вознаграждения руководителей не должны превышать восьмикратного размера соответствующей среднемесячной заработной платы и начислений работникам Организации. </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pPr>
        <w:pStyle w:val="TextBody"/>
        <w:rPr/>
      </w:pPr>
      <w:r>
        <w:rPr/>
        <w:t>2.8.2.Выплаты компенсационного и стимулирующего характера (компенсации, премирование работников, доплаты, надбавки и другие выплаты), включённые в состав средств на оплату труда работников, устанавливаются коллективными договорами, локальными нормативными актами Организации и включают в себя:</w:t>
      </w:r>
    </w:p>
    <w:p>
      <w:pPr>
        <w:pStyle w:val="TextBody"/>
        <w:rPr/>
      </w:pPr>
      <w:r>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pPr>
        <w:pStyle w:val="TextBody"/>
        <w:rPr/>
      </w:pPr>
      <w:r>
        <w:rPr/>
        <w:t>а) за работу в ночное время - в размере 40 процентов часовой тарифной ставки (должностного оклада) за каждый час работы;</w:t>
      </w:r>
    </w:p>
    <w:p>
      <w:pPr>
        <w:pStyle w:val="TextBody"/>
        <w:rPr/>
      </w:pPr>
      <w:r>
        <w:rPr/>
        <w:t>б) за работу с вредными и (или) опасными условиями труда - по результатам специальной оценки условий труда, но не ниже 4% ставки (оклада) работника;</w:t>
      </w:r>
    </w:p>
    <w:p>
      <w:pPr>
        <w:pStyle w:val="TextBody"/>
        <w:rPr/>
      </w:pPr>
      <w:r>
        <w:rPr/>
        <w:t>в) за работу при 40 часовой рабочей неделе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pPr>
        <w:pStyle w:val="TextBody"/>
        <w:rPr/>
      </w:pPr>
      <w:r>
        <w:rPr/>
        <w:t>г) за разъездной характер работы;</w:t>
      </w:r>
    </w:p>
    <w:p>
      <w:pPr>
        <w:pStyle w:val="TextBody"/>
        <w:rPr/>
      </w:pPr>
      <w:r>
        <w:rPr/>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pPr>
        <w:pStyle w:val="TextBody"/>
        <w:rPr/>
      </w:pPr>
      <w:r>
        <w:rPr/>
        <w:t>е) за работу в выходные и нерабочие праздничные дни - не менее чем в двойном размере;</w:t>
      </w:r>
    </w:p>
    <w:p>
      <w:pPr>
        <w:pStyle w:val="TextBody"/>
        <w:rPr/>
      </w:pPr>
      <w:r>
        <w:rPr/>
        <w:t>ж) за сверхурочную работу – не менее чем в двойном размере или предоставление дополнительного времени отдыха, но не менее времени, отработанного сверхурочно;</w:t>
      </w:r>
    </w:p>
    <w:p>
      <w:pPr>
        <w:pStyle w:val="TextBody"/>
        <w:rPr/>
      </w:pPr>
      <w:r>
        <w:rPr/>
        <w:t>з)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 тарифной ставки (или фиксированный размер);</w:t>
      </w:r>
    </w:p>
    <w:p>
      <w:pPr>
        <w:pStyle w:val="TextBody"/>
        <w:rPr/>
      </w:pPr>
      <w:r>
        <w:rPr/>
        <w:t>и) доплата за работу по графику с разделением смены на части - в размере не менее 30 процентов тарифной ставки за отработанное в смене время;</w:t>
      </w:r>
    </w:p>
    <w:p>
      <w:pPr>
        <w:pStyle w:val="TextBody"/>
        <w:rPr/>
      </w:pPr>
      <w:r>
        <w:rPr/>
        <w:t>к) при суммированном учете рабочего времени оплата труда за работу в выходной и нерабочий праздничный день сверх графика работы конкретного работника - в двойном размере или по желанию работника предоставляется другой день отдыха;</w:t>
      </w:r>
    </w:p>
    <w:p>
      <w:pPr>
        <w:pStyle w:val="TextBody"/>
        <w:rPr/>
      </w:pPr>
      <w:r>
        <w:rPr/>
        <w:t>л) оплата времени для приемки смены работниками Организаций, работающими на оборудовании, эксплуатируемом в безостановочном режиме;</w:t>
      </w:r>
    </w:p>
    <w:p>
      <w:pPr>
        <w:pStyle w:val="TextBody"/>
        <w:rPr/>
      </w:pPr>
      <w:r>
        <w:rPr/>
        <w:t>Конкретная продолжительность времени и порядок его оплаты устанавливаются непосредственно в Организациях;</w:t>
      </w:r>
    </w:p>
    <w:p>
      <w:pPr>
        <w:pStyle w:val="TextBody"/>
        <w:rPr/>
      </w:pPr>
      <w:r>
        <w:rPr/>
        <w:t>м)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2.8.2.2.Выплаты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4"/>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процентные надбавки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w:t>
      </w:r>
    </w:p>
    <w:p>
      <w:pPr>
        <w:pStyle w:val="TextBody"/>
        <w:numPr>
          <w:ilvl w:val="0"/>
          <w:numId w:val="4"/>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2.8.2.3 доплаты (надбавки)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 повышение квалификационного уровня и высокие достижения в труде;</w:t>
      </w:r>
    </w:p>
    <w:p>
      <w:pPr>
        <w:pStyle w:val="TextBody"/>
        <w:rPr/>
      </w:pPr>
      <w:r>
        <w:rPr/>
        <w:t xml:space="preserve">б) персональные надбавки руководителям, специалистам и служащим (техническим исполнителям) за высокий уровень квалификации, соответствующий требованиям профессиональных стандартов; </w:t>
      </w:r>
    </w:p>
    <w:p>
      <w:pPr>
        <w:pStyle w:val="TextBody"/>
        <w:rPr/>
      </w:pPr>
      <w:r>
        <w:rPr/>
        <w:t>в) персональные надбавки работникам к отпуску за высокие достижения в общественной работе;</w:t>
      </w:r>
    </w:p>
    <w:p>
      <w:pPr>
        <w:pStyle w:val="TextBody"/>
        <w:rPr/>
      </w:pPr>
      <w:r>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2.8.2.4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в пределах 50%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pPr>
        <w:pStyle w:val="TextBody"/>
        <w:rPr/>
      </w:pPr>
      <w:r>
        <w:rPr/>
        <w:t>Премия начисляется на тарифную ставку (должностной оклад) с учётом доплат и надбавок в соответствии с действующим законодательством, в том числе согласно Постановлению Правительства РФ от 21.02.90 №66/3-138 «О совершенствовании организации зарплаты и введении новых тарифных ставок и должностных окладов работников за счёт собственных средств предприятий и организаций ЖКХ и бытового обслуживания населения».</w:t>
      </w:r>
    </w:p>
    <w:p>
      <w:pPr>
        <w:pStyle w:val="TextBody"/>
        <w:rPr/>
      </w:pPr>
      <w:r>
        <w:rPr/>
        <w:t>2.8.2.5 по итогам работы за год по результатам деятельности в отчетном периоде, согласно коллективному договору, в пределах 33% тарифной составляющей расходов, направляемых на оплату труда (3,96 должностного оклада за полный год);</w:t>
      </w:r>
    </w:p>
    <w:p>
      <w:pPr>
        <w:pStyle w:val="TextBody"/>
        <w:rPr/>
      </w:pPr>
      <w:r>
        <w:rPr/>
        <w:t>2.8.2.6 ежемесячные вознаграждения за выслугу лет, согласно коллективному договору, в пределах 15% тарифной составляющей расходов, направляемых на оплату труда;</w:t>
      </w:r>
    </w:p>
    <w:p>
      <w:pPr>
        <w:pStyle w:val="TextBody"/>
        <w:rPr/>
      </w:pPr>
      <w:r>
        <w:rPr/>
        <w:t>2.8.2.7 иные виды премирования работников, в том числе по показателям, предусмотренным пунктом 2.5 настоящего Соглашения;</w:t>
      </w:r>
    </w:p>
    <w:p>
      <w:pPr>
        <w:pStyle w:val="TextBody"/>
        <w:rPr/>
      </w:pPr>
      <w:r>
        <w:rPr/>
        <w:t>2.9. Доплаты за классность водителям, работающим в Организациях газового хозяйства, а также в других организациях ЖКХ, производится в следующем порядке: водителям первого класса – не ниже 25%, водителям второго класса - не ниже 10%.</w:t>
      </w:r>
    </w:p>
    <w:p>
      <w:pPr>
        <w:pStyle w:val="TextBody"/>
        <w:rPr/>
      </w:pPr>
      <w:r>
        <w:rPr/>
        <w:t>2.10.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w:t>
      </w:r>
    </w:p>
    <w:p>
      <w:pPr>
        <w:pStyle w:val="TextBody"/>
        <w:rPr/>
      </w:pPr>
      <w:r>
        <w:rPr/>
        <w:t>2.11. Заработная плата выплачивается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2.12.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вывоз ТБО), а также обслуживающих оборудование, остановка которого представляет непосредственную угрозу жизни и здоровью людей.</w:t>
      </w:r>
    </w:p>
    <w:p>
      <w:pPr>
        <w:pStyle w:val="TextBody"/>
        <w:rPr/>
      </w:pPr>
      <w:r>
        <w:rPr/>
        <w:t>2.13. Введение и пересмотр трудовых функций, норм и нормативов, введение новых или изменение условий оплаты труда производится работодателем по согласованию с выборным органом первичной профсоюзной организации в сроки, предусмотренные коллективными договорами.</w:t>
      </w:r>
    </w:p>
    <w:p>
      <w:pPr>
        <w:pStyle w:val="TextBody"/>
        <w:rPr/>
      </w:pPr>
      <w:r>
        <w:rPr/>
        <w:t>Работники должны быть предупреждены об изменениях не позднее, чем за два месяца.</w:t>
      </w:r>
    </w:p>
    <w:p>
      <w:pPr>
        <w:pStyle w:val="TextBody"/>
        <w:jc w:val="center"/>
        <w:rPr/>
      </w:pPr>
      <w:r>
        <w:rPr>
          <w:rStyle w:val="StrongEmphasis"/>
        </w:rPr>
        <w:t>3. Рабочее время и время отдыха</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третьем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pPr>
        <w:pStyle w:val="TextBody"/>
        <w:rPr/>
      </w:pPr>
      <w:r>
        <w:rPr/>
        <w:t>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5"/>
        </w:numPr>
        <w:tabs>
          <w:tab w:val="left" w:pos="0" w:leader="none"/>
        </w:tabs>
        <w:spacing w:before="0" w:after="0"/>
        <w:ind w:left="707" w:hanging="283"/>
        <w:rPr/>
      </w:pPr>
      <w:r>
        <w:rPr/>
        <w:t xml:space="preserve">при 36-часовой рабочей неделе - 8 часов; </w:t>
      </w:r>
    </w:p>
    <w:p>
      <w:pPr>
        <w:pStyle w:val="TextBody"/>
        <w:numPr>
          <w:ilvl w:val="0"/>
          <w:numId w:val="5"/>
        </w:numPr>
        <w:tabs>
          <w:tab w:val="left" w:pos="0" w:leader="none"/>
        </w:tabs>
        <w:ind w:left="707" w:hanging="283"/>
        <w:rPr/>
      </w:pPr>
      <w:r>
        <w:rPr/>
        <w:t xml:space="preserve">при 30-часовой рабочей неделе и менее - 6 часов. </w:t>
      </w:r>
    </w:p>
    <w:p>
      <w:pPr>
        <w:pStyle w:val="TextBody"/>
        <w:rPr/>
      </w:pPr>
      <w:r>
        <w:rPr/>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p>
    <w:p>
      <w:pPr>
        <w:pStyle w:val="TextBody"/>
        <w:numPr>
          <w:ilvl w:val="0"/>
          <w:numId w:val="6"/>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6"/>
        </w:numPr>
        <w:tabs>
          <w:tab w:val="left" w:pos="0" w:leader="none"/>
        </w:tabs>
        <w:ind w:left="707" w:hanging="283"/>
        <w:rPr/>
      </w:pPr>
      <w:r>
        <w:rPr/>
        <w:t xml:space="preserve">при 30-часовой рабочей неделе и менее - до 8 часов. </w:t>
      </w:r>
    </w:p>
    <w:p>
      <w:pPr>
        <w:pStyle w:val="TextBody"/>
        <w:rPr/>
      </w:pPr>
      <w:r>
        <w:rPr/>
        <w:t>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(ст.15 ФЗ «О специальной оценке условий труда».</w:t>
      </w:r>
    </w:p>
    <w:p>
      <w:pPr>
        <w:pStyle w:val="TextBody"/>
        <w:rPr/>
      </w:pPr>
      <w:r>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pPr>
        <w:pStyle w:val="TextBody"/>
        <w:rPr/>
      </w:pPr>
      <w:r>
        <w:rPr/>
        <w:t>3.4.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3.5.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pPr>
        <w:pStyle w:val="TextBody"/>
        <w:rPr/>
      </w:pPr>
      <w:r>
        <w:rPr/>
        <w:t>Порядок и условия предоставления отпусков, предусмотренных настоящим пунктом, устанавливаются непосредственно в Организациях.</w:t>
      </w:r>
    </w:p>
    <w:p>
      <w:pPr>
        <w:pStyle w:val="TextBody"/>
        <w:rPr/>
      </w:pPr>
      <w:r>
        <w:rPr/>
        <w:t>3.6. 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вышеуказанным работникам составляет 7 календарных дней.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p>
    <w:p>
      <w:pPr>
        <w:pStyle w:val="TextBody"/>
        <w:rPr/>
      </w:pPr>
      <w:r>
        <w:rPr/>
        <w:t>3.8.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pPr>
        <w:pStyle w:val="TextBody"/>
        <w:rPr/>
      </w:pPr>
      <w:r>
        <w:rPr/>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pPr>
        <w:pStyle w:val="TextBody"/>
        <w:rPr/>
      </w:pPr>
      <w:r>
        <w:rPr/>
        <w:t>а) производство, передача и реализация тепловой энергии (отопительный период);</w:t>
      </w:r>
    </w:p>
    <w:p>
      <w:pPr>
        <w:pStyle w:val="TextBody"/>
        <w:rPr/>
      </w:pPr>
      <w:r>
        <w:rPr/>
        <w:t>б) обеспечение сохранности имущества и оборудования для производства, передачи и реализации тепловой энергии (неотопительный период).</w:t>
      </w:r>
    </w:p>
    <w:p>
      <w:pPr>
        <w:pStyle w:val="TextBody"/>
        <w:rPr/>
      </w:pPr>
      <w:r>
        <w:rPr/>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pPr>
        <w:pStyle w:val="TextBody"/>
        <w:rPr/>
      </w:pPr>
      <w:r>
        <w:rPr/>
        <w:t>3.9. В Организациях отмечаются профессиональные дни и праздники, установленные законодательством Российской Федерации.</w:t>
      </w:r>
    </w:p>
    <w:p>
      <w:pPr>
        <w:pStyle w:val="TextBody"/>
        <w:jc w:val="center"/>
        <w:rPr/>
      </w:pPr>
      <w:r>
        <w:rPr>
          <w:rStyle w:val="StrongEmphasis"/>
        </w:rPr>
        <w:t>4. Охрана труда</w:t>
      </w:r>
    </w:p>
    <w:p>
      <w:pPr>
        <w:pStyle w:val="TextBody"/>
        <w:rPr/>
      </w:pPr>
      <w:r>
        <w:rPr/>
        <w:t>4.1. Работодатели обеспечивают в области охраны труда:</w:t>
      </w:r>
    </w:p>
    <w:p>
      <w:pPr>
        <w:pStyle w:val="TextBody"/>
        <w:rPr/>
      </w:pPr>
      <w:r>
        <w:rPr/>
        <w:t>4.1.1. Соблюдение норм и правил, проведение мероприятий в сфере охраны труда в соответствии с законодательством Российской Федерации, в том числе по реализации «Правил по охране труда в ЖКХ», утверждённых приказом Минтруда России от 07.07.2015г. №439н, зарегистрированного Минюстом России 11.08.2015г., №38474.</w:t>
      </w:r>
    </w:p>
    <w:p>
      <w:pPr>
        <w:pStyle w:val="TextBody"/>
        <w:rPr/>
      </w:pPr>
      <w:r>
        <w:rPr/>
        <w:t xml:space="preserve">4.1.2. Соответствие нормативно-технической документации Организации по охране труда нормативным правовым актам, содержащим требования охраны труда содержащим требования функционирования систем управления охраной труда (далее – СУОТ). С целью минимизации уголовной, административной и гражданско-правовой ответственности внедрение и сертификацию СУОТ при реализации обязательных требований законодательства, техники безопасности и безопасности жизни и здоровья граждан. </w:t>
      </w:r>
    </w:p>
    <w:p>
      <w:pPr>
        <w:pStyle w:val="TextBody"/>
        <w:rPr/>
      </w:pPr>
      <w:r>
        <w:rPr/>
        <w:t>4.1.3. Своевременное проведение специальной оценки условий труда с замерами параметров вредных и опасных факторов, разработка мероприятий и принятие мер по снижению параметров до нормативных значений.</w:t>
      </w:r>
    </w:p>
    <w:p>
      <w:pPr>
        <w:pStyle w:val="TextBody"/>
        <w:rPr/>
      </w:pPr>
      <w:r>
        <w:rPr/>
        <w:t>4.1.4. Информирование работников об условиях труда на рабочих местах и компенсациях за работу с вредными условиями труда.</w:t>
      </w:r>
    </w:p>
    <w:p>
      <w:pPr>
        <w:pStyle w:val="TextBody"/>
        <w:rPr/>
      </w:pPr>
      <w:r>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TextBody"/>
        <w:rPr/>
      </w:pPr>
      <w:r>
        <w:rPr/>
        <w:t>4.1.6. Выдачу работникам сертифицированной спецодежды, спецобуви и других средств индивидуальной защиты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устанавливаются в коллективном договоре. Работа без соответствующей спецодежды, спецобуви и других средств индивидуальной защиты запрещается.</w:t>
      </w:r>
    </w:p>
    <w:p>
      <w:pPr>
        <w:pStyle w:val="TextBody"/>
        <w:rPr/>
      </w:pPr>
      <w:r>
        <w:rPr/>
        <w:t>4.1.7. Выдачу работникам молока или других равноценных пищевых продуктов в соответствии с приказом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4.1.8. Проведение обязательных предварительных и периодических медицинских осмотров работников в соответствии с требованиями законодательства.</w:t>
      </w:r>
    </w:p>
    <w:p>
      <w:pPr>
        <w:pStyle w:val="TextBody"/>
        <w:rPr/>
      </w:pPr>
      <w:r>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pPr>
        <w:pStyle w:val="TextBody"/>
        <w:rPr/>
      </w:pPr>
      <w:r>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pPr>
        <w:pStyle w:val="TextBody"/>
        <w:rPr/>
      </w:pPr>
      <w:r>
        <w:rPr/>
        <w:t>4.1.11. Осуществление обязательного социального страхования работников от несчастных случаев на производстве и профессиональных заболеваний.</w:t>
      </w:r>
    </w:p>
    <w:p>
      <w:pPr>
        <w:pStyle w:val="TextBody"/>
        <w:rPr/>
      </w:pPr>
      <w:r>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pPr>
        <w:pStyle w:val="TextBody"/>
        <w:rPr/>
      </w:pPr>
      <w:r>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4.1.14. Рассмотрение представлений и выполнение предписаний должностных лиц органов государственного надзора и контроля за соблюдением требований охраны труда в установленные законодательством сроки, а также технических инспекторов труда Профсоюза жизнеобеспечения.</w:t>
      </w:r>
    </w:p>
    <w:p>
      <w:pPr>
        <w:pStyle w:val="TextBody"/>
        <w:rPr/>
      </w:pPr>
      <w:r>
        <w:rPr/>
        <w:t>4.1.15. Рассмотрение представлений уполномоченного по охране труда первичных профсоюзных организаций согласно коллективным договорам или локальным нормативным актам.</w:t>
      </w:r>
    </w:p>
    <w:p>
      <w:pPr>
        <w:pStyle w:val="TextBody"/>
        <w:rPr/>
      </w:pPr>
      <w:r>
        <w:rPr/>
        <w:t>4.1.16. Обучение уполномоченных лиц, выполняющих функции по охране труда и состоящих в штате Организации, не реже 1 раза в три года, обеспечение их нормативно-технической литературой, правилами и инструкциями по охране труда.</w:t>
      </w:r>
    </w:p>
    <w:p>
      <w:pPr>
        <w:pStyle w:val="TextBody"/>
        <w:rPr/>
      </w:pPr>
      <w:r>
        <w:rPr/>
        <w:t>4.1.17.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w:t>
      </w:r>
    </w:p>
    <w:p>
      <w:pPr>
        <w:pStyle w:val="TextBody"/>
        <w:rPr/>
      </w:pPr>
      <w:r>
        <w:rPr/>
        <w:t>4.1.18. Совместно с первичными профсоюзными организациями проведение конкурсов на звание «Лучший уполномоченный по охране труда».</w:t>
      </w:r>
    </w:p>
    <w:p>
      <w:pPr>
        <w:pStyle w:val="TextBody"/>
        <w:rPr/>
      </w:pPr>
      <w:r>
        <w:rPr/>
        <w:t>4.2. Первичные профсоюзные организации в области охраны труда:</w:t>
      </w:r>
    </w:p>
    <w:p>
      <w:pPr>
        <w:pStyle w:val="TextBody"/>
        <w:rPr/>
      </w:pPr>
      <w:r>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pPr>
        <w:pStyle w:val="TextBody"/>
        <w:rPr/>
      </w:pPr>
      <w:r>
        <w:rPr/>
        <w:t>4.2.2. Обеспечивают ежегодный контроль за разработкой и выполнением соглашений по охране труда и функционированием СУОТ.</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эффективность функционирования СУОТ,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500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pPr>
        <w:pStyle w:val="TextBody"/>
        <w:numPr>
          <w:ilvl w:val="0"/>
          <w:numId w:val="7"/>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7"/>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7"/>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pPr>
        <w:pStyle w:val="TextBody"/>
        <w:rPr/>
      </w:pPr>
      <w:r>
        <w:rPr/>
        <w:t>4.4. Работодатель в установленном порядке производит расходы на обеспечение нормальных, безопасных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специальной оценке условий труда.</w:t>
      </w:r>
    </w:p>
    <w:p>
      <w:pPr>
        <w:pStyle w:val="TextBody"/>
        <w:rPr/>
      </w:pPr>
      <w:r>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p>
    <w:p>
      <w:pPr>
        <w:pStyle w:val="TextBody"/>
        <w:jc w:val="center"/>
        <w:rPr/>
      </w:pPr>
      <w:r>
        <w:rPr>
          <w:rStyle w:val="StrongEmphasis"/>
        </w:rPr>
        <w:t>5. Занятость</w:t>
      </w:r>
    </w:p>
    <w:p>
      <w:pPr>
        <w:pStyle w:val="TextBody"/>
        <w:rPr/>
      </w:pPr>
      <w:r>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 на работу, на которую не соглашаются граждане Российской Федерации.</w:t>
      </w:r>
    </w:p>
    <w:p>
      <w:pPr>
        <w:pStyle w:val="TextBody"/>
        <w:rPr/>
      </w:pPr>
      <w:r>
        <w:rPr/>
        <w:t>Работодатели не допускают необоснованного сокращения рабочих мест.</w:t>
      </w:r>
    </w:p>
    <w:p>
      <w:pPr>
        <w:pStyle w:val="TextBody"/>
        <w:rPr/>
      </w:pPr>
      <w:r>
        <w:rPr/>
        <w:t>5.2. Работодатели обеспечивают:</w:t>
      </w:r>
    </w:p>
    <w:p>
      <w:pPr>
        <w:pStyle w:val="TextBody"/>
        <w:rPr/>
      </w:pPr>
      <w:r>
        <w:rPr/>
        <w:t xml:space="preserve">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 </w:t>
      </w:r>
    </w:p>
    <w:p>
      <w:pPr>
        <w:pStyle w:val="TextBody"/>
        <w:rPr/>
      </w:pPr>
      <w:r>
        <w:rPr/>
        <w:t xml:space="preserve">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полученными оценками профессиональных квалификаций в соответствии с требования федерального закона от 03.07.2016г. № 238 – ФЗ «О независимой оценке квалификаций» (далее – ФЗ №238). </w:t>
      </w:r>
    </w:p>
    <w:p>
      <w:pPr>
        <w:pStyle w:val="TextBody"/>
        <w:rPr/>
      </w:pPr>
      <w:r>
        <w:rPr/>
        <w:t>5.2.3. Использование следующих возможностей для минимизации сокращения численности или штата работников при компенсациях, установленных в коллективных договорах:</w:t>
      </w:r>
    </w:p>
    <w:p>
      <w:pPr>
        <w:pStyle w:val="TextBody"/>
        <w:rPr/>
      </w:pPr>
      <w:r>
        <w:rPr/>
        <w:t>а) естественный отток кадров (собственное желание, выход на пенсию и другое);</w:t>
      </w:r>
    </w:p>
    <w:p>
      <w:pPr>
        <w:pStyle w:val="TextBody"/>
        <w:rPr/>
      </w:pPr>
      <w:r>
        <w:rPr/>
        <w:t>б) переподготовка кадров, их перемещение внутри Организации.</w:t>
      </w:r>
    </w:p>
    <w:p>
      <w:pPr>
        <w:pStyle w:val="TextBody"/>
        <w:rPr/>
      </w:pPr>
      <w:r>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pPr>
        <w:pStyle w:val="TextBody"/>
        <w:rPr/>
      </w:pPr>
      <w:r>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ФЗ от 27 мая 1998 г. N 76-ФЗ «О статусе военнослужащих»)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pPr>
        <w:pStyle w:val="TextBody"/>
        <w:rPr/>
      </w:pPr>
      <w:r>
        <w:rPr/>
        <w:t>5.5. При реорганизации Организаций применяется процедура продолжения трудовых отношений, предусмотренная ч. 5 ст. 75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pPr>
        <w:pStyle w:val="TextBody"/>
        <w:rPr/>
      </w:pPr>
      <w:r>
        <w:rPr/>
        <w:t>5.6.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в соответствии со ст. 180 ТК РФ;</w:t>
      </w:r>
    </w:p>
    <w:p>
      <w:pPr>
        <w:pStyle w:val="TextBody"/>
        <w:rPr/>
      </w:pPr>
      <w:r>
        <w:rPr/>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TextBody"/>
        <w:rPr/>
      </w:pPr>
      <w:r>
        <w:rPr/>
        <w:t>При равной производительности труда и квалификации предпочтение (преимущественное право) в оставлении на работе отдается:</w:t>
      </w:r>
    </w:p>
    <w:p>
      <w:pPr>
        <w:pStyle w:val="TextBody"/>
        <w:numPr>
          <w:ilvl w:val="0"/>
          <w:numId w:val="8"/>
        </w:numPr>
        <w:tabs>
          <w:tab w:val="left" w:pos="0" w:leader="none"/>
        </w:tabs>
        <w:spacing w:before="0" w:after="0"/>
        <w:ind w:left="707" w:hanging="283"/>
        <w:rPr/>
      </w:pPr>
      <w:r>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pPr>
        <w:pStyle w:val="TextBody"/>
        <w:numPr>
          <w:ilvl w:val="0"/>
          <w:numId w:val="8"/>
        </w:numPr>
        <w:tabs>
          <w:tab w:val="left" w:pos="0" w:leader="none"/>
        </w:tabs>
        <w:spacing w:before="0" w:after="0"/>
        <w:ind w:left="707" w:hanging="283"/>
        <w:rPr/>
      </w:pPr>
      <w:r>
        <w:rPr/>
        <w:t xml:space="preserve">лицам, в семье которых нет других Работников с самостоятельным заработком; </w:t>
      </w:r>
    </w:p>
    <w:p>
      <w:pPr>
        <w:pStyle w:val="TextBody"/>
        <w:numPr>
          <w:ilvl w:val="0"/>
          <w:numId w:val="8"/>
        </w:numPr>
        <w:tabs>
          <w:tab w:val="left" w:pos="0" w:leader="none"/>
        </w:tabs>
        <w:spacing w:before="0" w:after="0"/>
        <w:ind w:left="707" w:hanging="283"/>
        <w:rPr/>
      </w:pPr>
      <w:r>
        <w:rPr/>
        <w:t xml:space="preserve">работникам, получившим в период работы у данного работодателя трудовое увечье или профессиональное заболевание; </w:t>
      </w:r>
    </w:p>
    <w:p>
      <w:pPr>
        <w:pStyle w:val="TextBody"/>
        <w:numPr>
          <w:ilvl w:val="0"/>
          <w:numId w:val="8"/>
        </w:numPr>
        <w:tabs>
          <w:tab w:val="left" w:pos="0" w:leader="none"/>
        </w:tabs>
        <w:spacing w:before="0" w:after="0"/>
        <w:ind w:left="707" w:hanging="283"/>
        <w:rPr/>
      </w:pPr>
      <w:r>
        <w:rPr/>
        <w:t xml:space="preserve">инвалидам Великой Отечественной войны и инвалидам боевых действий по защите Отечества; </w:t>
      </w:r>
    </w:p>
    <w:p>
      <w:pPr>
        <w:pStyle w:val="TextBody"/>
        <w:numPr>
          <w:ilvl w:val="0"/>
          <w:numId w:val="8"/>
        </w:numPr>
        <w:tabs>
          <w:tab w:val="left" w:pos="0" w:leader="none"/>
        </w:tabs>
        <w:spacing w:before="0" w:after="0"/>
        <w:ind w:left="707" w:hanging="283"/>
        <w:rPr/>
      </w:pPr>
      <w:r>
        <w:rPr/>
        <w:t xml:space="preserve">работникам, повышающим свою квалификацию по направлению работодателя без отрыва от работы; </w:t>
      </w:r>
    </w:p>
    <w:p>
      <w:pPr>
        <w:pStyle w:val="TextBody"/>
        <w:numPr>
          <w:ilvl w:val="0"/>
          <w:numId w:val="8"/>
        </w:numPr>
        <w:tabs>
          <w:tab w:val="left" w:pos="0" w:leader="none"/>
        </w:tabs>
        <w:ind w:left="707" w:hanging="283"/>
        <w:rPr/>
      </w:pPr>
      <w:r>
        <w:rPr/>
        <w:t xml:space="preserve">работникам предпенсионного возраста за два года до установленного законодательством срока выхода на пенсию. </w:t>
      </w:r>
    </w:p>
    <w:p>
      <w:pPr>
        <w:pStyle w:val="TextBody"/>
        <w:rPr/>
      </w:pPr>
      <w:r>
        <w:rPr/>
        <w:t>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N10-ФЗ «О профессиональных союзах, их правах и гарантиях деятельности»).</w:t>
      </w:r>
    </w:p>
    <w:p>
      <w:pPr>
        <w:pStyle w:val="TextBody"/>
        <w:rPr/>
      </w:pPr>
      <w:r>
        <w:rPr/>
        <w:t>Увольнение председателя первичной профсоюзной организации, его заместителей производится по согласованию с выборным органом первичной профсоюзной организации (ст.374 ТК РФ).</w:t>
      </w:r>
    </w:p>
    <w:p>
      <w:pPr>
        <w:pStyle w:val="TextBody"/>
        <w:rPr/>
      </w:pPr>
      <w:r>
        <w:rPr/>
        <w:t>5.8.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рамках реформирования жилищно-коммунального хозяйства;</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5.9. В случае расторжения трудового договора с работником, подлежащим увольнению в связи с сокращением численности или штата,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pPr>
        <w:pStyle w:val="TextBody"/>
        <w:rPr/>
      </w:pPr>
      <w:r>
        <w:rPr/>
        <w:t>а) увольняемым работникам - не менее 3-кратного среднего месячного заработка;</w:t>
      </w:r>
    </w:p>
    <w:p>
      <w:pPr>
        <w:pStyle w:val="TextBody"/>
        <w:rPr/>
      </w:pPr>
      <w:r>
        <w:rPr/>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pPr>
        <w:pStyle w:val="TextBody"/>
        <w:rPr/>
      </w:pPr>
      <w:r>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pPr>
        <w:pStyle w:val="TextBody"/>
        <w:rPr/>
      </w:pPr>
      <w:r>
        <w:rPr/>
        <w:t>г) увольняемым работникам, имеющим двух и более детей в возрасте до 18 лет, - в размере не менее 5-кратного среднего месячного заработка;</w:t>
      </w:r>
    </w:p>
    <w:p>
      <w:pPr>
        <w:pStyle w:val="TextBody"/>
        <w:rPr/>
      </w:pPr>
      <w:r>
        <w:rPr/>
        <w:t>д)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Указанные размеры выплат включают выплаты, установленные действующим законодательством.</w:t>
      </w:r>
    </w:p>
    <w:p>
      <w:pPr>
        <w:pStyle w:val="TextBody"/>
        <w:rPr/>
      </w:pPr>
      <w:r>
        <w:rPr/>
        <w:t>5.10.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pPr>
        <w:pStyle w:val="TextBody"/>
        <w:rPr/>
      </w:pPr>
      <w:r>
        <w:rPr/>
        <w:t>5.11. Защита работников при несостоятельности (банкротстве), реорганизации и ликвидации предприятия:</w:t>
      </w:r>
    </w:p>
    <w:p>
      <w:pPr>
        <w:pStyle w:val="TextBody"/>
        <w:rPr/>
      </w:pPr>
      <w:r>
        <w:rPr/>
        <w:t>5.11.1. Стороны будут всемерно способствовать финансовому оздоровлению организаций,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5.11.2.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pPr>
        <w:pStyle w:val="TextBody"/>
        <w:rPr/>
      </w:pPr>
      <w:r>
        <w:rPr/>
        <w:t>5.11.3. Профсоюзные комитеты организаций имеют право осуществлять общественный контроль за проведением процедур банкротства.</w:t>
      </w:r>
    </w:p>
    <w:p>
      <w:pPr>
        <w:pStyle w:val="TextBody"/>
        <w:rPr/>
      </w:pPr>
      <w:r>
        <w:rPr/>
        <w:t>5.11.4.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ликвидации организации коллективный договор сохраняет свое действие в течение всего срока проведения ликвидации.</w:t>
      </w:r>
    </w:p>
    <w:p>
      <w:pPr>
        <w:pStyle w:val="TextBody"/>
        <w:rPr/>
      </w:pPr>
      <w:r>
        <w:rPr/>
        <w:t>5.11.5.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организации, за исключением руководителя организации и главного бухгалтера.</w:t>
      </w:r>
    </w:p>
    <w:p>
      <w:pPr>
        <w:pStyle w:val="TextBody"/>
        <w:rPr/>
      </w:pPr>
      <w:r>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5.11.6. При продаже государственного или муниципального имущества, сдаче имущества в аренду или заключении концессионного соглашения по конкурсу стороны принимают меры по включению в условия конкурса следующих положений:</w:t>
      </w:r>
    </w:p>
    <w:p>
      <w:pPr>
        <w:pStyle w:val="TextBody"/>
        <w:numPr>
          <w:ilvl w:val="0"/>
          <w:numId w:val="9"/>
        </w:numPr>
        <w:tabs>
          <w:tab w:val="left" w:pos="0" w:leader="none"/>
        </w:tabs>
        <w:spacing w:before="0" w:after="0"/>
        <w:ind w:left="707" w:hanging="283"/>
        <w:rPr/>
      </w:pPr>
      <w:r>
        <w:rPr/>
        <w:t xml:space="preserve">сохранение рабочих мест и условий оплаты труда работников; </w:t>
      </w:r>
    </w:p>
    <w:p>
      <w:pPr>
        <w:pStyle w:val="TextBody"/>
        <w:numPr>
          <w:ilvl w:val="0"/>
          <w:numId w:val="9"/>
        </w:numPr>
        <w:tabs>
          <w:tab w:val="left" w:pos="0" w:leader="none"/>
        </w:tabs>
        <w:spacing w:before="0" w:after="0"/>
        <w:ind w:left="707" w:hanging="283"/>
        <w:rPr/>
      </w:pPr>
      <w:r>
        <w:rPr/>
        <w:t xml:space="preserve">переподготовка и (или) повышение квалификации работников; </w:t>
      </w:r>
    </w:p>
    <w:p>
      <w:pPr>
        <w:pStyle w:val="TextBody"/>
        <w:numPr>
          <w:ilvl w:val="0"/>
          <w:numId w:val="9"/>
        </w:numPr>
        <w:tabs>
          <w:tab w:val="left" w:pos="0" w:leader="none"/>
        </w:tabs>
        <w:ind w:left="707" w:hanging="283"/>
        <w:rPr/>
      </w:pPr>
      <w:r>
        <w:rPr/>
        <w:t xml:space="preserve">сохранение профиля деятельности предприятия. </w:t>
      </w:r>
    </w:p>
    <w:p>
      <w:pPr>
        <w:pStyle w:val="TextBody"/>
        <w:jc w:val="center"/>
        <w:rPr/>
      </w:pPr>
      <w:r>
        <w:rPr>
          <w:rStyle w:val="StrongEmphasis"/>
        </w:rPr>
        <w:t>6. Социальная защита</w:t>
      </w:r>
    </w:p>
    <w:p>
      <w:pPr>
        <w:pStyle w:val="TextBody"/>
        <w:rPr/>
      </w:pPr>
      <w:r>
        <w:rPr/>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pPr>
        <w:pStyle w:val="TextBody"/>
        <w:rPr/>
      </w:pPr>
      <w:r>
        <w:rPr/>
        <w:t>6.1.1. Частичная (но не менее уровня прожиточного минимума трудоспособного населения) или полная компенсация расходов,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близких родственников работников (супруга(и), детей, родителей);</w:t>
      </w:r>
    </w:p>
    <w:p>
      <w:pPr>
        <w:pStyle w:val="TextBody"/>
        <w:rPr/>
      </w:pPr>
      <w:r>
        <w:rPr/>
        <w:t>в)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Выплата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в) при рождении ребенка - не менее минимальной месячной тарифной ставки рабочего первого разряда;</w:t>
      </w:r>
    </w:p>
    <w:p>
      <w:pPr>
        <w:pStyle w:val="TextBody"/>
        <w:rPr/>
      </w:pPr>
      <w:r>
        <w:rPr/>
        <w:t>г) при регистрации брака (если брак регистрируется впервые) - не менее минимальной месячной тарифной ставки рабочего первого разряда;</w:t>
      </w:r>
    </w:p>
    <w:p>
      <w:pPr>
        <w:pStyle w:val="TextBody"/>
        <w:rPr/>
      </w:pPr>
      <w:r>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pPr>
        <w:pStyle w:val="TextBody"/>
        <w:rPr/>
      </w:pPr>
      <w:r>
        <w:rPr/>
        <w:t>6.1.5. Частичная или полная компенсация подтвержденных расходов работников:</w:t>
      </w:r>
    </w:p>
    <w:p>
      <w:pPr>
        <w:pStyle w:val="TextBody"/>
        <w:rPr/>
      </w:pPr>
      <w:r>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pPr>
        <w:pStyle w:val="TextBody"/>
        <w:rPr/>
      </w:pPr>
      <w:r>
        <w:rPr/>
        <w:t>б) на содержание детей-инвалидов в детских дошкольных учреждениях и приобретение им путевок в оздоровительные лагеря;</w:t>
      </w:r>
    </w:p>
    <w:p>
      <w:pPr>
        <w:pStyle w:val="TextBody"/>
        <w:rPr/>
      </w:pPr>
      <w:r>
        <w:rPr/>
        <w:t>в) на содержание детей в детских дошкольных учреждениях и оздоровительных лагерях семьям, имеющим троих и более детей.</w:t>
      </w:r>
    </w:p>
    <w:p>
      <w:pPr>
        <w:pStyle w:val="TextBody"/>
        <w:rPr/>
      </w:pPr>
      <w:r>
        <w:rPr/>
        <w:t>6.1.6. Единовременная выплата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pPr>
        <w:pStyle w:val="TextBody"/>
        <w:rPr/>
      </w:pPr>
      <w:r>
        <w:rPr/>
        <w:t>6.1.7. Выплата единовременного вознаграждения работникам, удостоенным отраслевых наград и почетных званий.</w:t>
      </w:r>
    </w:p>
    <w:p>
      <w:pPr>
        <w:pStyle w:val="TextBody"/>
        <w:rPr/>
      </w:pPr>
      <w:r>
        <w:rPr/>
        <w:t>6.1.8. Увеличение ежемесячной компенсации работникам, находящимся в оплачиваемом отпуске по уходу за ребенком до достижения им 1,5 лет, а с 1,5 до 3 лет установить и выплачивать повышенную компенсацию.</w:t>
      </w:r>
    </w:p>
    <w:p>
      <w:pPr>
        <w:pStyle w:val="TextBody"/>
        <w:rPr/>
      </w:pPr>
      <w:r>
        <w:rPr/>
        <w:t>6.1.9. Участие в улучшении жилищных условий работников на условиях ипотечного кредитования.</w:t>
      </w:r>
    </w:p>
    <w:p>
      <w:pPr>
        <w:pStyle w:val="TextBody"/>
        <w:rPr/>
      </w:pPr>
      <w:r>
        <w:rPr/>
        <w:t>6.1.10. Частичная компенсация удорожания стоимости питания в рабочих столовых, а также стоимости проезда к месту работы.</w:t>
      </w:r>
    </w:p>
    <w:p>
      <w:pPr>
        <w:pStyle w:val="TextBody"/>
        <w:rPr/>
      </w:pPr>
      <w:r>
        <w:rPr/>
        <w:t>6.1.11. Пятидесятипроцентная скидка работникам отрасли на установленную плату за жилищно-коммунальные услуги в порядке и на условиях, определяемых непосредственно в Организациях.</w:t>
      </w:r>
    </w:p>
    <w:p>
      <w:pPr>
        <w:pStyle w:val="TextBody"/>
        <w:rPr/>
      </w:pPr>
      <w:r>
        <w:rPr/>
        <w:t>6.1.12. Предоставление оплачиваемого отпуска, исходя из тарифной ставки (должностного оклада)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п. 3.5 настоящего Соглашения.</w:t>
      </w:r>
    </w:p>
    <w:p>
      <w:pPr>
        <w:pStyle w:val="TextBody"/>
        <w:rPr/>
      </w:pPr>
      <w:r>
        <w:rPr/>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pPr>
        <w:pStyle w:val="TextBody"/>
        <w:rPr/>
      </w:pPr>
      <w:r>
        <w:rPr/>
        <w:t xml:space="preserve">6.1.14. Предоставление отдельных компенсаций и гарантий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 </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N 167-ФЗ «Об обязательном пенсионом страховании в Российской Федерации»), а также другие социальные фонды.</w:t>
      </w:r>
    </w:p>
    <w:p>
      <w:pPr>
        <w:pStyle w:val="TextBody"/>
        <w:rPr/>
      </w:pPr>
      <w:r>
        <w:rPr/>
        <w:t xml:space="preserve">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 </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6.4.Оплата труда руководителя выборного органа первичной профсоюзной организации производится за счёт средств работодателя (ст.377 ТК РФ).</w:t>
      </w:r>
    </w:p>
    <w:p>
      <w:pPr>
        <w:pStyle w:val="TextBody"/>
        <w:rPr/>
      </w:pPr>
      <w:r>
        <w:rPr/>
        <w:t>6.5. Работодатели обеспечивают социальную защиту труда женщин и лиц с семейными обязанностями согласно действующему законодательству.</w:t>
      </w:r>
    </w:p>
    <w:p>
      <w:pPr>
        <w:pStyle w:val="TextBody"/>
        <w:rPr/>
      </w:pPr>
      <w:r>
        <w:rPr/>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(ст. 262 ТК РФ).</w:t>
      </w:r>
    </w:p>
    <w:p>
      <w:pPr>
        <w:pStyle w:val="TextBody"/>
        <w:rPr/>
      </w:pPr>
      <w:r>
        <w:rPr/>
        <w:t>6.5.2.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pPr>
        <w:pStyle w:val="TextBody"/>
        <w:rPr/>
      </w:pPr>
      <w:r>
        <w:rPr/>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pPr>
        <w:pStyle w:val="TextBody"/>
        <w:rPr/>
      </w:pPr>
      <w:r>
        <w:rPr/>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 254 ТК РФ).</w:t>
      </w:r>
    </w:p>
    <w:p>
      <w:pPr>
        <w:pStyle w:val="TextBody"/>
        <w:rPr/>
      </w:pPr>
      <w:r>
        <w:rPr/>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pPr>
        <w:pStyle w:val="TextBody"/>
        <w:rPr/>
      </w:pPr>
      <w:r>
        <w:rPr/>
        <w:t>6.5.6. Обеспечивать условия и охрану труда женщин и молодежи (подростков), для чего:</w:t>
      </w:r>
    </w:p>
    <w:p>
      <w:pPr>
        <w:pStyle w:val="TextBody"/>
        <w:rPr/>
      </w:pPr>
      <w:r>
        <w:rPr/>
        <w:t>а) проводить первоочередную специальную оценку условий труда рабочих мест женщин и подростков по условиям труда;</w:t>
      </w:r>
    </w:p>
    <w:p>
      <w:pPr>
        <w:pStyle w:val="TextBody"/>
        <w:rPr/>
      </w:pPr>
      <w:r>
        <w:rPr/>
        <w:t>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Постановлением Совмина - Правительства РФ от 06.02.1993 N 105;</w:t>
      </w:r>
    </w:p>
    <w:p>
      <w:pPr>
        <w:pStyle w:val="TextBody"/>
        <w:rPr/>
      </w:pPr>
      <w:r>
        <w:rPr/>
        <w:t>в) ограничивать применение труда женщин на тяжелых работах и работах с вредными и опасными условиями труда (ст. 253 ТК РФ);</w:t>
      </w:r>
    </w:p>
    <w:p>
      <w:pPr>
        <w:pStyle w:val="TextBody"/>
        <w:rPr/>
      </w:pPr>
      <w:r>
        <w:rPr/>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pPr>
        <w:pStyle w:val="TextBody"/>
        <w:rPr/>
      </w:pPr>
      <w:r>
        <w:rPr/>
        <w:t>6.6.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6.7. Предоставлять отдельные компенсации и гарантии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w:t>
      </w:r>
    </w:p>
    <w:p>
      <w:pPr>
        <w:pStyle w:val="TextBody"/>
        <w:rPr/>
      </w:pPr>
      <w:r>
        <w:rPr/>
        <w:t>6.8.Работодатели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pPr>
        <w:pStyle w:val="TextBody"/>
        <w:rPr/>
      </w:pPr>
      <w:r>
        <w:rPr/>
        <w:t>6.8.1.Восстанавливать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pPr>
        <w:pStyle w:val="TextBody"/>
        <w:rPr/>
      </w:pPr>
      <w:r>
        <w:rPr/>
        <w:t>6.8.2.Утверждать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оклада.</w:t>
      </w:r>
    </w:p>
    <w:p>
      <w:pPr>
        <w:pStyle w:val="TextBody"/>
        <w:rPr/>
      </w:pPr>
      <w:r>
        <w:rPr/>
        <w:t>6.8.3.Предоставлять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pPr>
        <w:pStyle w:val="TextBody"/>
        <w:rPr/>
      </w:pPr>
      <w:r>
        <w:rPr/>
        <w:t>6.8.4.Производить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pPr>
        <w:pStyle w:val="TextBody"/>
        <w:rPr/>
      </w:pPr>
      <w:r>
        <w:rPr/>
        <w:t>6.8.5.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rPr/>
      </w:pPr>
      <w:r>
        <w:rPr/>
        <w:t>6.8.6.Оказывает материальную помощь молодым работникам по просьбе первичной профсоюзной организации предприятия.</w:t>
      </w:r>
    </w:p>
    <w:p>
      <w:pPr>
        <w:pStyle w:val="TextBody"/>
        <w:rPr/>
      </w:pPr>
      <w:r>
        <w:rPr/>
        <w:t>6.9.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6.9.1.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pPr>
        <w:pStyle w:val="TextBody"/>
        <w:rPr/>
      </w:pPr>
      <w:r>
        <w:rPr/>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 (должностного оклада) работника.</w:t>
      </w:r>
    </w:p>
    <w:p>
      <w:pPr>
        <w:pStyle w:val="TextBody"/>
        <w:rPr/>
      </w:pPr>
      <w:r>
        <w:rPr/>
        <w:t>6.9.3. Обеспечение молодых рабочих и их семей необходимыми условиями для занятия физкультурой и спортом, художественной самодеятельностью.</w:t>
      </w:r>
    </w:p>
    <w:p>
      <w:pPr>
        <w:pStyle w:val="TextBody"/>
        <w:rPr/>
      </w:pPr>
      <w:r>
        <w:rPr/>
        <w:t>6.10. Первичные профсоюзные организации обязуются:</w:t>
      </w:r>
    </w:p>
    <w:p>
      <w:pPr>
        <w:pStyle w:val="TextBody"/>
        <w:rPr/>
      </w:pPr>
      <w:r>
        <w:rPr/>
        <w:t>6.10.1.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6.10.2. Содействовать созданию в Организациях молодежных организаций и молодежного фонда и привлечению в него средств.</w:t>
      </w:r>
    </w:p>
    <w:p>
      <w:pPr>
        <w:pStyle w:val="TextBody"/>
        <w:rPr/>
      </w:pPr>
      <w:r>
        <w:rPr/>
        <w:t>6.10.3.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pPr>
        <w:pStyle w:val="TextBody"/>
        <w:rPr/>
      </w:pPr>
      <w:r>
        <w:rPr/>
        <w:t>6.10.4. Обеспечивать в полном объеме социальную защиту работников согласно коллективным договорам и ОТС.</w:t>
      </w:r>
    </w:p>
    <w:p>
      <w:pPr>
        <w:pStyle w:val="TextBody"/>
        <w:jc w:val="center"/>
        <w:rPr/>
      </w:pPr>
      <w:r>
        <w:rPr>
          <w:rStyle w:val="StrongEmphasis"/>
        </w:rPr>
        <w:t>7. Социальное партнерство, гарантии и основы сотрудничества сторон</w:t>
      </w:r>
    </w:p>
    <w:p>
      <w:pPr>
        <w:pStyle w:val="TextBody"/>
        <w:rPr/>
      </w:pPr>
      <w:r>
        <w:rPr>
          <w:rStyle w:val="StrongEmphasis"/>
        </w:rPr>
        <w:t>7.1. ОООР «СКП» и Профсоюз жизнеобеспечения:</w:t>
      </w:r>
    </w:p>
    <w:p>
      <w:pPr>
        <w:pStyle w:val="TextBody"/>
        <w:rPr/>
      </w:pPr>
      <w:r>
        <w:rPr/>
        <w:t>7.1.1. Обращаются к Минстрою России с просьбой о содействии в решении следующих вопросов:</w:t>
      </w:r>
    </w:p>
    <w:p>
      <w:pPr>
        <w:pStyle w:val="TextBody"/>
        <w:rPr/>
      </w:pPr>
      <w:r>
        <w:rPr/>
        <w:t>7.1.1.1. По устойчивому социально – экономическому развитию ЖКХ в субъектах Российской Федерации и муниципальных образований;</w:t>
      </w:r>
    </w:p>
    <w:p>
      <w:pPr>
        <w:pStyle w:val="TextBody"/>
        <w:rPr/>
      </w:pPr>
      <w:r>
        <w:rPr/>
        <w:t>7.1.1.2. Сбалансированному соблюдению экономических интересов хозяйствующих субъектов, осуществляющих деятельность в ЖКХ, работников, состоящих в трудовых отношениях с указанными хозяйствующими субъектами, и потребителей жилищных и коммунальных услуг;</w:t>
      </w:r>
    </w:p>
    <w:p>
      <w:pPr>
        <w:pStyle w:val="TextBody"/>
        <w:rPr/>
      </w:pPr>
      <w:r>
        <w:rPr/>
        <w:t>7.1.1.3. В организации создания достойных условий работы и оплаты труда работникам сферы жилищного и коммунального хозяйства; содействует развитию социального партнёрства в отрасли и в муниципальных образованиях, устанавливает показатели работы регионов и муниципальных образований согласно степени их участия в социальном партнёрстве.</w:t>
      </w:r>
    </w:p>
    <w:p>
      <w:pPr>
        <w:pStyle w:val="TextBody"/>
        <w:rPr/>
      </w:pPr>
      <w:r>
        <w:rPr/>
        <w:t>7.1.1.4. Сохранению и развитию кадрового потенциала работников ЖКХ, в том числе на основе внедрения отраслевой системы профессиональных квалификаций.</w:t>
      </w:r>
    </w:p>
    <w:p>
      <w:pPr>
        <w:pStyle w:val="TextBody"/>
        <w:rPr/>
      </w:pPr>
      <w:r>
        <w:rPr/>
        <w:t>7.1.1.5. В контроле за исполнением Соглашения в полном объёме через взаимодействие с ФАС России, государственными органами, регулирующими ценовую и тарифную политику, Минтрудом России, Рострудом и другими федеральными ведомствами.</w:t>
      </w:r>
    </w:p>
    <w:p>
      <w:pPr>
        <w:pStyle w:val="TextBody"/>
        <w:rPr/>
      </w:pPr>
      <w:r>
        <w:rPr/>
        <w:t>7.2.1. Осуществляют совместный контроль за исполнением настоящего Соглашения.</w:t>
      </w:r>
    </w:p>
    <w:p>
      <w:pPr>
        <w:pStyle w:val="TextBody"/>
        <w:rPr/>
      </w:pPr>
      <w:r>
        <w:rPr/>
        <w:t>7.2.2.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pPr>
        <w:pStyle w:val="TextBody"/>
        <w:rPr/>
      </w:pPr>
      <w:r>
        <w:rPr/>
        <w:t>7.2.3. Рассматривают вопросы, не включенные в настоящее Соглашение, проводят взаимные консультации.</w:t>
      </w:r>
    </w:p>
    <w:p>
      <w:pPr>
        <w:pStyle w:val="TextBody"/>
        <w:rPr/>
      </w:pPr>
      <w:r>
        <w:rPr/>
        <w:t>7.2.4. Информируют друг друга о принятии локальных нормативных актов, содержащих нормы трудового права.</w:t>
      </w:r>
    </w:p>
    <w:p>
      <w:pPr>
        <w:pStyle w:val="TextBody"/>
        <w:rPr/>
      </w:pPr>
      <w:r>
        <w:rPr/>
        <w:t>7.2.5. Принимают меры по урегулированию коллективных трудовых споров.</w:t>
      </w:r>
    </w:p>
    <w:p>
      <w:pPr>
        <w:pStyle w:val="TextBody"/>
        <w:rPr/>
      </w:pPr>
      <w:r>
        <w:rPr/>
        <w:t>7.2.6.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pPr>
        <w:pStyle w:val="TextBody"/>
        <w:rPr/>
      </w:pPr>
      <w:r>
        <w:rPr/>
        <w:t>7.2.7.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pPr>
        <w:pStyle w:val="TextBody"/>
        <w:rPr/>
      </w:pPr>
      <w:r>
        <w:rPr/>
        <w:t>7.2.8.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pPr>
        <w:pStyle w:val="TextBody"/>
        <w:rPr/>
      </w:pPr>
      <w:r>
        <w:rPr/>
        <w:t>7.2.9. 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pPr>
        <w:pStyle w:val="TextBody"/>
        <w:rPr/>
      </w:pPr>
      <w:r>
        <w:rPr/>
        <w:t>7.2.10.В соответствии с требованиями Федерального закона «О независимой оценке квалификаций» № 283 – ФЗ от 3.07.2016г.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w:t>
      </w:r>
    </w:p>
    <w:p>
      <w:pPr>
        <w:pStyle w:val="TextBody"/>
        <w:numPr>
          <w:ilvl w:val="0"/>
          <w:numId w:val="10"/>
        </w:numPr>
        <w:tabs>
          <w:tab w:val="left" w:pos="0" w:leader="none"/>
        </w:tabs>
        <w:spacing w:before="0" w:after="0"/>
        <w:ind w:left="707" w:hanging="283"/>
        <w:rPr/>
      </w:pPr>
      <w:r>
        <w:rPr/>
        <w:t xml:space="preserve">в создании и развитии отраслевой системы оценки профессиональных квалификаций; </w:t>
      </w:r>
    </w:p>
    <w:p>
      <w:pPr>
        <w:pStyle w:val="TextBody"/>
        <w:numPr>
          <w:ilvl w:val="0"/>
          <w:numId w:val="10"/>
        </w:numPr>
        <w:tabs>
          <w:tab w:val="left" w:pos="0" w:leader="none"/>
        </w:tabs>
        <w:spacing w:before="0" w:after="0"/>
        <w:ind w:left="707" w:hanging="283"/>
        <w:rPr/>
      </w:pPr>
      <w:r>
        <w:rPr/>
        <w:t xml:space="preserve">в осуществлении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 </w:t>
      </w:r>
    </w:p>
    <w:p>
      <w:pPr>
        <w:pStyle w:val="TextBody"/>
        <w:numPr>
          <w:ilvl w:val="0"/>
          <w:numId w:val="10"/>
        </w:numPr>
        <w:tabs>
          <w:tab w:val="left" w:pos="0" w:leader="none"/>
        </w:tabs>
        <w:spacing w:before="0" w:after="0"/>
        <w:ind w:left="707" w:hanging="283"/>
        <w:rPr/>
      </w:pPr>
      <w:r>
        <w:rPr/>
        <w:t xml:space="preserve">в формировании оптимального качества состава и численности трудовых ресурсов, необходимых для развития жилищно-коммунального хозяйства; </w:t>
      </w:r>
    </w:p>
    <w:p>
      <w:pPr>
        <w:pStyle w:val="TextBody"/>
        <w:numPr>
          <w:ilvl w:val="0"/>
          <w:numId w:val="10"/>
        </w:numPr>
        <w:tabs>
          <w:tab w:val="left" w:pos="0" w:leader="none"/>
        </w:tabs>
        <w:spacing w:before="0" w:after="0"/>
        <w:ind w:left="707" w:hanging="283"/>
        <w:rPr/>
      </w:pPr>
      <w:r>
        <w:rPr/>
        <w:t xml:space="preserve">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 </w:t>
      </w:r>
    </w:p>
    <w:p>
      <w:pPr>
        <w:pStyle w:val="TextBody"/>
        <w:numPr>
          <w:ilvl w:val="0"/>
          <w:numId w:val="10"/>
        </w:numPr>
        <w:tabs>
          <w:tab w:val="left" w:pos="0" w:leader="none"/>
        </w:tabs>
        <w:ind w:left="707" w:hanging="283"/>
        <w:rPr/>
      </w:pPr>
      <w:r>
        <w:rPr/>
        <w:t xml:space="preserve">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 </w:t>
      </w:r>
    </w:p>
    <w:p>
      <w:pPr>
        <w:pStyle w:val="TextBody"/>
        <w:rPr/>
      </w:pPr>
      <w:r>
        <w:rPr/>
        <w:t>7.2.11. Прорабатывают в соответствующих органах власти вопросы по обеспечению своевременного финансирования жилищно-коммунального хозяйства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pPr>
        <w:pStyle w:val="TextBody"/>
        <w:rPr/>
      </w:pPr>
      <w:r>
        <w:rPr/>
        <w:t>7.2.12. В соответствии с пунктом 2.4 настоящего Соглашения устанавливают размер минимальной месячной тарифной ставки рабочих первого разряда, который применяется в обязательном порядке во всех Организациях отрасли - участниках Соглашения; добиваются принятия коллективных договоров в организациях согласно ОТС.</w:t>
      </w:r>
    </w:p>
    <w:p>
      <w:pPr>
        <w:pStyle w:val="TextBody"/>
        <w:rPr/>
      </w:pPr>
      <w:r>
        <w:rPr/>
        <w:t>7.2.13. Содействуют техническим и внештатным инспекторам труда Профсоюза жизнеобеспечения проведению проверок условий и охраны труда на предприятиях, участвующих в Соглашении, с правом выдачи представлений или предписаний (по согласованию с Госинспекцией) работодателю, обязательных для рассмотрения и устранению причин ухудшающих условия и охрану труда работников.</w:t>
      </w:r>
    </w:p>
    <w:p>
      <w:pPr>
        <w:pStyle w:val="TextBody"/>
        <w:rPr/>
      </w:pPr>
      <w:r>
        <w:rPr>
          <w:rStyle w:val="StrongEmphasis"/>
        </w:rPr>
        <w:t>7.3. ОООР «СКП»:</w:t>
      </w:r>
    </w:p>
    <w:p>
      <w:pPr>
        <w:pStyle w:val="TextBody"/>
        <w:rPr/>
      </w:pPr>
      <w:r>
        <w:rPr/>
        <w:t>7.3.1. Получает от своих членов информацию о размере минимальной месячной тарифной ставки рабочих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тарифной ставке и размеру индексации.</w:t>
      </w:r>
    </w:p>
    <w:p>
      <w:pPr>
        <w:pStyle w:val="TextBody"/>
        <w:rPr/>
      </w:pPr>
      <w:r>
        <w:rPr/>
        <w:t>7.3.2.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pPr>
        <w:pStyle w:val="TextBody"/>
        <w:rPr/>
      </w:pPr>
      <w:r>
        <w:rPr/>
        <w:t>7.3.3. Оказывает работодателям консультационную помощь по вопросам реализации настоящего Соглашения.</w:t>
      </w:r>
    </w:p>
    <w:p>
      <w:pPr>
        <w:pStyle w:val="TextBody"/>
        <w:rPr/>
      </w:pPr>
      <w:r>
        <w:rPr/>
        <w:t>7.3.4.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pPr>
        <w:pStyle w:val="TextBody"/>
        <w:rPr/>
      </w:pPr>
      <w:r>
        <w:rPr/>
        <w:t>7.3.5. Обеспечивает организацию обучающих семинаров, совещаний для целей выполнения настоящего Соглашения.</w:t>
      </w:r>
    </w:p>
    <w:p>
      <w:pPr>
        <w:pStyle w:val="TextBody"/>
        <w:rPr/>
      </w:pPr>
      <w:r>
        <w:rPr/>
        <w:t>7.3.6.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7.3.7.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pPr>
        <w:pStyle w:val="TextBody"/>
        <w:rPr/>
      </w:pPr>
      <w:r>
        <w:rPr/>
        <w:t>7.3.8. Оказывает работодателям помощь в работе с профсоюзными организациями (региональными, Организации).</w:t>
      </w:r>
    </w:p>
    <w:p>
      <w:pPr>
        <w:pStyle w:val="TextBody"/>
        <w:rPr/>
      </w:pPr>
      <w:r>
        <w:rPr/>
        <w:t>7.3.9.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rStyle w:val="StrongEmphasis"/>
        </w:rPr>
        <w:t>7.4. Профсоюз жизнеобеспечения:</w:t>
      </w:r>
    </w:p>
    <w:p>
      <w:pPr>
        <w:pStyle w:val="TextBody"/>
        <w:rPr/>
      </w:pPr>
      <w:r>
        <w:rPr/>
        <w:t>7.4.1.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7.4.2. Способствует предоставлению дополнительных льгот и гарантий членам профсоюза, которые могут устанавливаться как на региональном уровне, так и в Организациях соответствующими Соглашениями, Коллективными договорами, локальными нормативными актами, трудовыми договорами.</w:t>
      </w:r>
    </w:p>
    <w:p>
      <w:pPr>
        <w:pStyle w:val="TextBody"/>
        <w:rPr/>
      </w:pPr>
      <w:r>
        <w:rPr/>
        <w:t>7.4.3.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pPr>
        <w:pStyle w:val="TextBody"/>
        <w:rPr/>
      </w:pPr>
      <w:r>
        <w:rPr/>
        <w:t>7.4.4.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pPr>
        <w:pStyle w:val="TextBody"/>
        <w:rPr/>
      </w:pPr>
      <w:r>
        <w:rPr/>
        <w:t>7.4.5.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7.4.6. Отстаивает интересы работников в сфере социально-трудовых отношений, согласно Конвенции МОТ №91, добивается распространения коллективных договоров на членов профсоюза и других работников Организации, предусмотрев иные условия их участия в социальном партнёрстве на основе заключения дополнительных соглашений к коллективным договорам.</w:t>
      </w:r>
    </w:p>
    <w:p>
      <w:pPr>
        <w:pStyle w:val="TextBody"/>
        <w:rPr/>
      </w:pPr>
      <w:r>
        <w:rPr/>
        <w:t>7.4.7.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7.4.8.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pPr>
        <w:pStyle w:val="TextBody"/>
        <w:rPr/>
      </w:pPr>
      <w:r>
        <w:rPr/>
        <w:t>7.4.9.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7.4.10. Содействует созданию региональных отраслевых объединений работодателей, центров оценки квалификаций, систем профессиональных квалификаций.</w:t>
      </w:r>
    </w:p>
    <w:p>
      <w:pPr>
        <w:pStyle w:val="TextBody"/>
        <w:rPr/>
      </w:pPr>
      <w:r>
        <w:rPr/>
        <w:t>7.4.11. Обеспечивает надлежащий уровень подготовки профсоюзных инспекторов труда.</w:t>
      </w:r>
    </w:p>
    <w:p>
      <w:pPr>
        <w:pStyle w:val="TextBody"/>
        <w:rPr/>
      </w:pPr>
      <w:r>
        <w:rPr/>
        <w:t>7.4.12.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7.4.13.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rStyle w:val="StrongEmphasis"/>
        </w:rPr>
        <w:t>7.5. Работодатели обязуются:</w:t>
      </w:r>
    </w:p>
    <w:p>
      <w:pPr>
        <w:pStyle w:val="TextBody"/>
        <w:rPr/>
      </w:pPr>
      <w:r>
        <w:rPr/>
        <w:t>7.5.1. Соблюдать положения настоящего Соглашения.</w:t>
      </w:r>
    </w:p>
    <w:p>
      <w:pPr>
        <w:pStyle w:val="TextBody"/>
        <w:rPr/>
      </w:pPr>
      <w:r>
        <w:rPr/>
        <w:t>7.5.2.Соблюдать права профсоюза, установленные законодательством Российской Федерации и настоящим Соглашением.</w:t>
      </w:r>
    </w:p>
    <w:p>
      <w:pPr>
        <w:pStyle w:val="TextBody"/>
        <w:rPr/>
      </w:pPr>
      <w:r>
        <w:rPr/>
        <w:t>7.5.3. Не вмешиваться во внутреннюю деятельность первичных профсоюзных организаций.</w:t>
      </w:r>
    </w:p>
    <w:p>
      <w:pPr>
        <w:pStyle w:val="TextBody"/>
        <w:rPr/>
      </w:pPr>
      <w:r>
        <w:rPr/>
        <w:t>7.5.4. Обеспечивать по личным письменным заявлениям работников бесплатное перечисление профсоюзных взносов из заработной платы (одновременно с выплатой заработной платы) на счет профсоюзной организации. Работодатель не имеет права задерживать перечисление указанных средств.</w:t>
      </w:r>
    </w:p>
    <w:p>
      <w:pPr>
        <w:pStyle w:val="TextBody"/>
        <w:rPr/>
      </w:pPr>
      <w:r>
        <w:rPr/>
        <w:t>7.5.5. Предоставлять по запросам Объединения работодателей коммунальных предприятий, профсоюзных организаций информацию о размере минимальной месячной тарифной ставке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pPr>
        <w:pStyle w:val="TextBody"/>
        <w:rPr/>
      </w:pPr>
      <w:r>
        <w:rPr/>
        <w:t>7.5.6. Предоставлять первичной профсоюзной организации информацию, необходимую для ведения коллективных переговоров.</w:t>
      </w:r>
    </w:p>
    <w:p>
      <w:pPr>
        <w:pStyle w:val="TextBody"/>
        <w:rPr/>
      </w:pPr>
      <w:r>
        <w:rPr/>
        <w:t>7.5.7. Своевременно заключать коллективные договоры в соответствии с ОТС, содействовать доведению до работников Организации содержания коллективного договора, заключенного в Организации.</w:t>
      </w:r>
    </w:p>
    <w:p>
      <w:pPr>
        <w:pStyle w:val="TextBody"/>
        <w:rPr/>
      </w:pPr>
      <w:r>
        <w:rPr/>
        <w:t xml:space="preserve">7.5.8. Определять наименования должностей, специальностей и трудовых функций работников Организации с учётом утверждённых в установленном порядке профессиональных стандартов (Приложение №2) в ЖКХ, а также: </w:t>
      </w:r>
    </w:p>
    <w:p>
      <w:pPr>
        <w:pStyle w:val="TextBody"/>
        <w:rPr/>
      </w:pPr>
      <w:r>
        <w:rPr/>
        <w:t xml:space="preserve">а) совершенствует нормирование, охрану и условий труда. </w:t>
      </w:r>
    </w:p>
    <w:p>
      <w:pPr>
        <w:pStyle w:val="TextBody"/>
        <w:rPr/>
      </w:pPr>
      <w:r>
        <w:rPr/>
        <w:t xml:space="preserve">б) обеспечивает оплату труда работников в соответствии с профессиональной квалификацией, сложностью выполняемой работы, количеством и качеством затраченного труда, устанавливает соответствующую тарификацию; </w:t>
      </w:r>
    </w:p>
    <w:p>
      <w:pPr>
        <w:pStyle w:val="TextBody"/>
        <w:rPr/>
      </w:pPr>
      <w:r>
        <w:rPr/>
        <w:t>в) при отсутствии профессиональных стандартов,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Квалификационному справочнику должностей руководителей, специалистов и служащих с учетом квалификационного уровня работников;</w:t>
      </w:r>
    </w:p>
    <w:p>
      <w:pPr>
        <w:pStyle w:val="TextBody"/>
        <w:rPr/>
      </w:pPr>
      <w:r>
        <w:rPr/>
        <w:t xml:space="preserve">г) принимает локальные нормативных актов, касающихся оплаты и условий труда, по согласованию с Профкомом, а также своевременное доведение до работников информации об изменениях в трудовом законодательстве и о применяемых условиях оплаты труда; </w:t>
      </w:r>
    </w:p>
    <w:p>
      <w:pPr>
        <w:pStyle w:val="TextBody"/>
        <w:rPr/>
      </w:pPr>
      <w:r>
        <w:rPr/>
        <w:t>7.5.8.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 xml:space="preserve">7.5.9. Предоставляет отдельные компенсации и гарантии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 </w:t>
      </w:r>
    </w:p>
    <w:p>
      <w:pPr>
        <w:pStyle w:val="TextBody"/>
        <w:rPr/>
      </w:pPr>
      <w:r>
        <w:rPr/>
        <w:t>7.5.10.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7.5.11.Предоставлять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pPr>
        <w:pStyle w:val="TextBody"/>
        <w:rPr/>
      </w:pPr>
      <w:r>
        <w:rPr/>
        <w:t>7.5.12.Распространять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на условиях и в порядке, предусмотренном законодательством.</w:t>
      </w:r>
    </w:p>
    <w:p>
      <w:pPr>
        <w:pStyle w:val="TextBody"/>
        <w:rPr/>
      </w:pPr>
      <w:r>
        <w:rPr/>
        <w:t>7.5.13.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pPr>
        <w:pStyle w:val="TextBody"/>
        <w:rPr/>
      </w:pPr>
      <w:r>
        <w:rPr/>
        <w:t>7.5.14.Перечислять средства в виде членских взносов, включая вступительные взносы, в ОООР «СКП»,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pPr>
        <w:pStyle w:val="TextBody"/>
        <w:rPr/>
      </w:pPr>
      <w:r>
        <w:rPr/>
        <w:t>7.5.15.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не менее 0,3% от фонда оплаты труда на условиях и в порядке, предусмотренных коллективными договорами Организаций.</w:t>
      </w:r>
    </w:p>
    <w:p>
      <w:pPr>
        <w:pStyle w:val="TextBody"/>
        <w:rPr/>
      </w:pPr>
      <w:r>
        <w:rPr/>
        <w:t>7.5.16.Оплачивать труд руководителя выборного органа первичной профсоюзной организации за счёт средств работодателя (ст.377 ТК РФ).</w:t>
      </w:r>
    </w:p>
    <w:p>
      <w:pPr>
        <w:pStyle w:val="TextBody"/>
        <w:rPr/>
      </w:pPr>
      <w:r>
        <w:rPr/>
        <w:t>7.5.17.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p>
    <w:p>
      <w:pPr>
        <w:pStyle w:val="TextBody"/>
        <w:rPr/>
      </w:pPr>
      <w:r>
        <w:rPr/>
        <w:t>7.5.18.Выполнять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ОТС в Организациях, предоставляющих регулируемые услуги.</w:t>
      </w:r>
    </w:p>
    <w:p>
      <w:pPr>
        <w:pStyle w:val="TextBody"/>
        <w:rPr/>
      </w:pPr>
      <w:r>
        <w:rPr>
          <w:rStyle w:val="StrongEmphasis"/>
        </w:rPr>
        <w:t>7.6.Первичные профсоюзные организации Профсоюза жизнеобеспечения обязуются:</w:t>
      </w:r>
    </w:p>
    <w:p>
      <w:pPr>
        <w:pStyle w:val="TextBody"/>
        <w:rPr/>
      </w:pPr>
      <w:r>
        <w:rPr/>
        <w:t>7.6.1. Соблюдать положения настоящего Соглашения.</w:t>
      </w:r>
    </w:p>
    <w:p>
      <w:pPr>
        <w:pStyle w:val="TextBody"/>
        <w:rPr/>
      </w:pPr>
      <w:r>
        <w:rPr/>
        <w:t>7.6.2.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7.6.3.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7.6.4.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p>
    <w:p>
      <w:pPr>
        <w:pStyle w:val="TextBody"/>
        <w:rPr/>
      </w:pPr>
      <w:r>
        <w:rPr/>
        <w:t>7.6.5.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7.6.6. Содействовать повышению качества, надежности жилищно-коммунальных услуг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pPr>
        <w:pStyle w:val="TextBody"/>
        <w:rPr/>
      </w:pPr>
      <w:r>
        <w:rPr/>
        <w:t>7.6.7. Проводить среди работников-членов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w:t>
      </w:r>
    </w:p>
    <w:p>
      <w:pPr>
        <w:pStyle w:val="TextBody"/>
        <w:rPr/>
      </w:pPr>
      <w:r>
        <w:rPr/>
        <w:t>7.6.8.Способствовать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7.6.9.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pPr>
        <w:pStyle w:val="TextBody"/>
        <w:rPr/>
      </w:pPr>
      <w:r>
        <w:rPr/>
        <w:t>7.6.10. Предпринимать усилия, направленные на развитие инициативы и соревнования среди работников.</w:t>
      </w:r>
    </w:p>
    <w:p>
      <w:pPr>
        <w:pStyle w:val="TextBody"/>
        <w:rPr/>
      </w:pPr>
      <w:r>
        <w:rPr/>
        <w:t>7.6.11.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pPr>
        <w:pStyle w:val="TextBody"/>
        <w:rPr/>
      </w:pPr>
      <w:r>
        <w:rPr/>
        <w:t>7.6.12. Осуществлять организацию и проведение культурно-досуговой и физкультурной работы, а также оздоровительных мероприятий.</w:t>
      </w:r>
    </w:p>
    <w:p>
      <w:pPr>
        <w:pStyle w:val="TextBody"/>
        <w:rPr/>
      </w:pPr>
      <w:r>
        <w:rPr/>
        <w:t>7.6.13.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pPr>
        <w:pStyle w:val="TextBody"/>
        <w:rPr/>
      </w:pPr>
      <w:r>
        <w:rPr/>
        <w:t>7.6.14.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pPr>
        <w:pStyle w:val="TextBody"/>
        <w:rPr/>
      </w:pPr>
      <w:r>
        <w:rPr/>
        <w:t>7.6.15. Выполнять иные обязанности, предусмотренные настоящим Соглашением.</w:t>
      </w:r>
    </w:p>
    <w:p>
      <w:pPr>
        <w:pStyle w:val="TextBody"/>
        <w:rPr/>
      </w:pPr>
      <w:r>
        <w:rPr/>
        <w:t>7.7. Работники обязуются:</w:t>
      </w:r>
    </w:p>
    <w:p>
      <w:pPr>
        <w:pStyle w:val="TextBody"/>
        <w:rPr/>
      </w:pPr>
      <w:r>
        <w:rPr/>
        <w:t>7.7.1. Соблюдать положения настоящего Соглашения.</w:t>
      </w:r>
    </w:p>
    <w:p>
      <w:pPr>
        <w:pStyle w:val="TextBody"/>
        <w:rPr/>
      </w:pPr>
      <w:r>
        <w:rPr/>
        <w:t>7.7.2.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 повышение уровня профессиональных квалификаций.</w:t>
      </w:r>
    </w:p>
    <w:p>
      <w:pPr>
        <w:pStyle w:val="TextBody"/>
        <w:rPr/>
      </w:pPr>
      <w:r>
        <w:rPr/>
        <w:t>7.7.3. Содействовать устойчивому функционированию систем жизнеобеспечения населения.</w:t>
      </w:r>
    </w:p>
    <w:p>
      <w:pPr>
        <w:pStyle w:val="TextBody"/>
        <w:rPr/>
      </w:pPr>
      <w:r>
        <w:rPr/>
        <w:t>7.7.4. Стремиться к поддержанию деловой репутации и престижа Организации, к сохранению лояльности по отношению к ней.</w:t>
      </w:r>
    </w:p>
    <w:p>
      <w:pPr>
        <w:pStyle w:val="TextBody"/>
        <w:rPr/>
      </w:pPr>
      <w:r>
        <w:rPr/>
        <w:t>7.7.5.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7.7.6.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pPr>
        <w:pStyle w:val="TextBody"/>
        <w:rPr/>
      </w:pPr>
      <w:r>
        <w:rPr/>
        <w:t>7.7.7.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jc w:val="center"/>
        <w:rPr/>
      </w:pPr>
      <w:r>
        <w:rPr>
          <w:rStyle w:val="StrongEmphasis"/>
        </w:rPr>
        <w:t>8. Сотрудничество и ответственность сторон за выполнение принятых обязательств</w:t>
      </w:r>
    </w:p>
    <w:p>
      <w:pPr>
        <w:pStyle w:val="TextBody"/>
        <w:rPr/>
      </w:pPr>
      <w:r>
        <w:rPr/>
        <w:t xml:space="preserve">8.1. Отношения и ответственность договаривающихся сторон в процессе реализации Соглашения регламентируются ТК РФ, Федеральными законами от 12.01.1996 N 10-ФЗ «О профессиональных союзах, их правах и гарантиях деятельности» и от 27.11.2002 N 156-ФЗ «Об объединениях работодателей», а также другими нормативными правовыми и нормативно-техническими актами. </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p>
    <w:p>
      <w:pPr>
        <w:pStyle w:val="TextBody"/>
        <w:jc w:val="center"/>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9.1. Продление сроков действия, изменения и дополнения в настоящее Соглашение производятся в порядке, предусмотренном Трудовым Кодексом Российской Федерации.</w:t>
      </w:r>
    </w:p>
    <w:p>
      <w:pPr>
        <w:pStyle w:val="TextBody"/>
        <w:rPr/>
      </w:pPr>
      <w:r>
        <w:rPr/>
        <w:t>9.2.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jc w:val="center"/>
        <w:rPr/>
      </w:pPr>
      <w:r>
        <w:rPr>
          <w:rStyle w:val="StrongEmphasis"/>
        </w:rPr>
        <w:t>10. Заключительные положения</w:t>
      </w:r>
    </w:p>
    <w:p>
      <w:pPr>
        <w:pStyle w:val="TextBody"/>
        <w:rPr/>
      </w:pPr>
      <w:r>
        <w:rPr/>
        <w:t>10.1. После подписания настоящего Соглашения, Объединение работодателей направляет его в Федеральную службу по труду и занятости на уведомительную регистрацию в порядке установленном Приказом Министерства труда и социальной защиты Российской Федерации от 12.09.2014 г. № 636Н.</w:t>
      </w:r>
    </w:p>
    <w:p>
      <w:pPr>
        <w:pStyle w:val="TextBody"/>
        <w:rPr/>
      </w:pPr>
      <w:r>
        <w:rPr/>
        <w:t>10.2. Настоящее Соглашение публикуется в ежемесячном деловом журнале «Коммунальный комплекс России», в информационном бюллетене ЦК Общероссийского профсоюза жизнеобеспечения и размещается на сайте Internet –www.unioncom.ru, а также размещается на официальном сайте Минтруда России, Роструда в информационно-коммуникационные сети «Интернет» и публикуется в журналах «Охрана и экономика труда», «Бизнес России», газете «Солидарность» (согласно приказу Минтруда России от 12.11.2015г. № 860Н).</w:t>
      </w:r>
    </w:p>
    <w:p>
      <w:pPr>
        <w:pStyle w:val="TextBody"/>
        <w:rPr/>
      </w:pPr>
      <w:r>
        <w:rPr/>
        <w:t>В соответствии Приказом федеральной службой по труду и занятости от 09.09.2015г. № 248 обеспечивается актуализация действующего ОТС.</w:t>
      </w:r>
    </w:p>
    <w:p>
      <w:pPr>
        <w:pStyle w:val="TextBody"/>
        <w:rPr/>
      </w:pPr>
      <w:r>
        <w:rPr/>
        <w:t>10.3. Соглашение распространяется на всех членов отраслевого объединения работодателей, на организации, не являющиеся членами объединения работодателей, но уполномочивших объединение работодателей от их имени заключить Соглашение.</w:t>
      </w:r>
    </w:p>
    <w:p>
      <w:pPr>
        <w:pStyle w:val="TextBody"/>
        <w:rPr/>
      </w:pPr>
      <w:r>
        <w:rPr/>
        <w:t>10.4. Организации, на которые не распространяются нормы настоящего Соглашения, вправе присоединиться к нему.</w:t>
      </w:r>
    </w:p>
    <w:p>
      <w:pPr>
        <w:pStyle w:val="TextBody"/>
        <w:rPr/>
      </w:pPr>
      <w:r>
        <w:rPr/>
        <w:t>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Работодатели вступают в члены ОООР «СКП», перечисляют установленные членские взносы в рамках социального партнёрства. На основании совместного решения указанных региональных организаций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Объединения работодателей.</w:t>
      </w:r>
    </w:p>
    <w:p>
      <w:pPr>
        <w:pStyle w:val="TextBody"/>
        <w:rPr/>
      </w:pPr>
      <w:r>
        <w:rPr/>
        <w:t xml:space="preserve">10.5. Организации, являющиеся членами региональных объединений работодателей, которые в свою очередь являются членами Общероссийского объединения работодателей, автоматически считаются присоединившимися к настоящему Соглашению, если в их положениях не прописан иной порядок присоединения к Соглашению. </w:t>
      </w:r>
    </w:p>
    <w:p>
      <w:pPr>
        <w:pStyle w:val="TextBody"/>
        <w:rPr/>
      </w:pPr>
      <w:r>
        <w:rPr/>
        <w:t xml:space="preserve">10.6. В случае, если в субъекте Российской Федерации не создано региональное объединение работодателей, Организация имеет право стать членом Общероссийского объединения работодателей и в таком случае присоединиться к Соглашению. </w:t>
      </w:r>
    </w:p>
    <w:p>
      <w:pPr>
        <w:pStyle w:val="TextBody"/>
        <w:rPr/>
      </w:pPr>
      <w:r>
        <w:rPr/>
        <w:t>Если в субъекте Российской Федерации создано региональное объединение работодателей, то Организации такого субъекта, могут присоединиться к Соглашению только будучи членами регионального отраслевого объединения работодателей. Региональные отраслевые соглашения, заключённые в субъектах Российской Федерации, должны соответствовать основным положениям настоящего Соглашения.</w:t>
      </w:r>
    </w:p>
    <w:p>
      <w:pPr>
        <w:pStyle w:val="TextBody"/>
        <w:rPr/>
      </w:pPr>
      <w:r>
        <w:rPr/>
        <w:t>10.7. На основании региональных реестров формируется Общероссийский федеральный реестр участников Соглашения.</w:t>
      </w:r>
    </w:p>
    <w:p>
      <w:pPr>
        <w:pStyle w:val="TextBody"/>
        <w:rPr/>
      </w:pPr>
      <w:r>
        <w:rPr/>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регулируемых тарифов на услуги и фонда заработной платы Организаций на предстоящий период.</w:t>
      </w:r>
    </w:p>
    <w:p>
      <w:pPr>
        <w:pStyle w:val="TextBody"/>
        <w:rPr/>
      </w:pPr>
      <w:r>
        <w:rPr/>
        <w:t>10.8.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TextBody"/>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которых должны быть указаны основания отказа, согласно критериям, установленным Российской трёхсторонней комиссией по социально-трудовым отношениям.</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TextBody"/>
        <w:rPr/>
      </w:pPr>
      <w:r>
        <w:rPr/>
        <w:t>10.9. 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 и Общероссийского объединения работодателей.</w:t>
      </w:r>
    </w:p>
    <w:p>
      <w:pPr>
        <w:pStyle w:val="TextBody"/>
        <w:rPr/>
      </w:pPr>
      <w:r>
        <w:rPr/>
        <w:t>10.10.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10.11. Приложения к настоящему Соглашению являются его неотъемлемой частью.</w:t>
      </w:r>
    </w:p>
    <w:p>
      <w:pPr>
        <w:pStyle w:val="Heading5"/>
        <w:rPr/>
      </w:pPr>
      <w:r>
        <w:rPr/>
        <w:t>Президент</w:t>
      </w:r>
    </w:p>
    <w:p>
      <w:pPr>
        <w:pStyle w:val="Heading5"/>
        <w:rPr/>
      </w:pPr>
      <w:r>
        <w:rPr/>
        <w:t>Общероссийского отраслевого</w:t>
      </w:r>
    </w:p>
    <w:p>
      <w:pPr>
        <w:pStyle w:val="Heading5"/>
        <w:rPr/>
      </w:pPr>
      <w:r>
        <w:rPr/>
        <w:t>объединения работодателей</w:t>
      </w:r>
    </w:p>
    <w:p>
      <w:pPr>
        <w:pStyle w:val="Heading5"/>
        <w:rPr/>
      </w:pPr>
      <w:r>
        <w:rPr/>
        <w:t>«Союз коммунальных предприятий»</w:t>
      </w:r>
    </w:p>
    <w:p>
      <w:pPr>
        <w:pStyle w:val="Heading5"/>
        <w:rPr/>
      </w:pPr>
      <w:r>
        <w:rPr/>
        <w:t>С.Н. Агапитов</w:t>
      </w:r>
    </w:p>
    <w:p>
      <w:pPr>
        <w:pStyle w:val="Heading5"/>
        <w:rPr/>
      </w:pPr>
      <w:r>
        <w:rPr/>
        <w:t>Председатель</w:t>
      </w:r>
    </w:p>
    <w:p>
      <w:pPr>
        <w:pStyle w:val="Heading5"/>
        <w:rPr/>
      </w:pPr>
      <w:r>
        <w:rPr/>
        <w:t>Общероссийского профсоюза</w:t>
      </w:r>
    </w:p>
    <w:p>
      <w:pPr>
        <w:pStyle w:val="Heading5"/>
        <w:rPr/>
      </w:pPr>
      <w:r>
        <w:rPr/>
        <w:t>работников жизнеобеспечения</w:t>
      </w:r>
    </w:p>
    <w:p>
      <w:pPr>
        <w:pStyle w:val="Heading5"/>
        <w:spacing w:before="120" w:after="60"/>
        <w:rPr/>
      </w:pPr>
      <w:r>
        <w:rPr/>
        <w:t>А.Д. Василевский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