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№3 от 11 апреля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8139"/>
      </w:tblGrid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Никитина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Анастасия Владимировна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мониторинга и регулирования рынка труда управления по труду и кадровой политике Министерства и социальной защиты Калужской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вопросам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Бурцева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Анатольевна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главного Управления по труду и занятости населения Курганской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Маслодудов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Мананьева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Евгеньевна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Лаврова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Игоревна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занятости населения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Якименко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Николаевна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регулирования внешней трудовой миграции министерства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Бордюгова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Александровна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занятости населения Свердловской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населения Оренбургской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Азизов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Рамиз Айвазович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занятости населения Астраханской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Владимировна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 и социальной политики Магаданской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Романская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Анатольевна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трудоустройства и специальных программ Министерства труда и социальной политики Магаданской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Мартынюк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кадровой и миграционной политики Министерства труда и миграционной политики Удмуртской Республики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</w:tc>
      </w:tr>
      <w:tr>
        <w:trPr/>
        <w:tc>
          <w:tcPr>
            <w:tcW w:w="206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Четоркин</w:t>
            </w:r>
            <w:r>
              <w:rPr>
                <w:rStyle w:val="StrongEmphasis"/>
              </w:rPr>
              <w:t xml:space="preserve">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Аркадьевич</w:t>
            </w:r>
          </w:p>
        </w:tc>
        <w:tc>
          <w:tcPr>
            <w:tcW w:w="813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населения Рязанской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Астраханской, Волгоградской, Вологодской, Калужской, Курганской, Магаданской, Нижегородской, Новосибирской, Оренбургской, Рязанской, Свердловской, Тамбовской, Тюменской, Челябинской областей, Камчатского, Красноярского, Пермского, Приморского, Хабаровского краев, Удмуртской Республики, города Санкт – 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(Полякова-Рыжих, Дмитренко, Бурцева, Маслодудов, Мананьева, Лаврова, Бронникова, Хотеев</w:t>
      </w:r>
      <w:r>
        <w:rPr>
          <w:rStyle w:val="Emphasis"/>
        </w:rPr>
        <w:t xml:space="preserve">, </w:t>
      </w:r>
      <w:r>
        <w:rPr/>
        <w:t>Якименко, Бастрикина, Бордюгова, Самсонов, Кириллова, Азизов, Попова, Романская, Мартынюк, Рогачев, Леонов, Шубин, Четоркин, Кулешова, Лунева, Тарасенкова, Игнатенко, Никитина, Низов, Мыльников, Губарев)</w:t>
      </w:r>
    </w:p>
    <w:p>
      <w:pPr>
        <w:pStyle w:val="TextBody"/>
        <w:rPr/>
      </w:pPr>
      <w:r>
        <w:rPr/>
        <w:t>1. Одобрить в полном объеме предложения Амурской области (от 16 марта 2017 года № 01-4-1166)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114 разрешений на работу и 114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Астраханской области (от 20 марта 2017 года № 01-02-827)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146 разрешений на работу и 146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Волгоградской области (от 10 марта 2017 года № 09-15м/3961)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 разрешений на работу и 25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Обратить внимание на невозможность в настоящее время оформления в территориальном органе МВД России ООО «ДЕЛЬТА МОСТ МОНОЛИТ», включенного в указанные предложения Волгоградской области, разрешения на привлечение и использование иностранных работников, в связи с привлечением данного юридического лица к административной ответственности 18 августа 2016 года по части 1 статьи 18.15 Кодекса Российской Федерации об административных правонарушениях за незаконное привлечение к трудовой деятельности в Российской Федерации иностранных граждан.</w:t>
      </w:r>
    </w:p>
    <w:p>
      <w:pPr>
        <w:pStyle w:val="TextBody"/>
        <w:rPr/>
      </w:pPr>
      <w:r>
        <w:rPr/>
        <w:t>4. Одобрить в полном объеме предложения Вологодской области (от 6 марта 2017 года № их.01-2668/17)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71 разрешения на работу и 71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Калужской области (от 7 марта 2017 года № 06-41/314-17)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31 разрешения на работу и 31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Курганской области (от 21 марта 2017 года № 01-696)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Магаданской области (от 22 марта 2017 года № 1646/001/009)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27 разрешений на работу и 27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Нижегородской области (от 14 марта 2017 года № 204-11321/16-13-1)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Новосибирской области (от 10 марта 2017 года № 01/671/22)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117 разрешений на работу и 117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Оренбургской области (от 20 марта 2017 года № 01/22-239)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 разрешений на работу и 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Рязанской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21 марта 2017 года № 1-МД/242)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260 разрешений на работу и 260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21 марта 2017 года № 1-МД/243)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8 разрешений на работу и 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Одобрить в полном объеме предложения Свердловской области (от 17 марта 2017 года № 01-01-70/3684)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35 разрешений на работу и 35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Тамбовской области (от 21 марта 2017 года № 1.1-02/797)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Тюменской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марта 2017 года № 21/1857-17)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1099 разрешений на работу и 1099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21 марта 2017 года № 1-МД/243)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400 разрешений на работу и 400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Одобрить в полном объеме предложения Челябинской области (от 21 марта 2017 года № 03/1525)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Одобрить в полном объеме предложения Камчатского края (от 16 марта 2017 года № 31-1123)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По предложениям Красноярского края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6 марта 2017 года № 3-02577)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 разрешений на работу и 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23 марта 2017 года № 3-03400)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92 разрешений на работу и 92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18. По предложениям Пермского края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17 марта 2017 года № СЭД-01-67-1262)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66 разрешений на работу и 66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17 марта 2017 года № СЭД-01-67-1262)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19. Одобрить в полном объеме предложения Приморского края (от 23 марта 2017 года № 11/3048)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411 разрешений на работу и 411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По предложениям Хабаровского края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20 марта 2017 года № 12.3.35-8079)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138 разрешений на работу и 138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20 марта 2017 года № 12.3.35-8080)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65 разрешений на работу и 65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21. Одобрить в полном объеме предложения Удмуртской Республики (от 23 марта 2017 года № 1-412/0295)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17 разрешений на работу и 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22. Частично отклонить предложения города Санкт-Петербург (от 20 марта 2017 года № 10-13-346/15-0-4)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229 разрешений на работу и 229 приглашений на въезд в Российскую Федерацию в целях осуществления трудовой деятельности, ввиду осуществления работодателями ООО «Грифон Персонал» и ООО «Грифон Престиж» кадровых услуг в различных сферах деятельности, по квалифицированному подбору персонала рабочих специальностей (аутсорсинг), что противоречит нормам Федерального закона от 25 июля 2002 года № 115-ФЗ «О правовом положении иностранных граждан в Российской Федерации».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