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формирования независимой системы оценки качества работы организаций, оказывающих социальные услуги* (по состоянию на 31 декабря 2014 года)</w:t>
      </w:r>
    </w:p>
    <w:p>
      <w:pPr>
        <w:pStyle w:val="Heading2"/>
        <w:spacing w:before="200" w:after="120"/>
        <w:rPr/>
      </w:pPr>
      <w:r>
        <w:rPr/>
        <w:t>«*по отчетам субъектов РФ, представленных в рамках мониторинга реализации программы поэтапного совершенствования оплаты труда (приказ Минтруда России от 31 мая 2013 г. №234а)»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