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60н от 4 февраля 2015 г.</w:t>
      </w:r>
    </w:p>
    <w:p>
      <w:pPr>
        <w:pStyle w:val="Heading2"/>
        <w:rPr/>
      </w:pPr>
      <w:r>
        <w:rPr/>
        <w:t>«Об утверждении инструкции об организации рассмотрения обращений граждан в Министерстве труда и социальной защиты Российской Федерации»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приказываю:</w:t>
      </w:r>
    </w:p>
    <w:p>
      <w:pPr>
        <w:pStyle w:val="TextBody"/>
        <w:rPr/>
      </w:pPr>
      <w:r>
        <w:rPr/>
        <w:t>Утвердить прилагаемую Инструкцию об организации рассмотрения обращений граждан в Министерстве труда и социальной защиты Российской Федерации.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