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231н от 30 мая 2013 г.</w:t>
      </w:r>
    </w:p>
    <w:p>
      <w:pPr>
        <w:pStyle w:val="Heading2"/>
        <w:rPr/>
      </w:pPr>
      <w:r>
        <w:rPr/>
        <w:t>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правонарушений»</w:t>
        <w:br/>
        <w:t>(зарегистрирован в Минюсте России 24.07.2013 N 29145)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6954), а также в целях повышения эффективности мер по противодействию коррупции приказываю: </w:t>
      </w:r>
    </w:p>
    <w:p>
      <w:pPr>
        <w:pStyle w:val="TextBody"/>
        <w:rPr/>
      </w:pPr>
      <w:r>
        <w:rPr/>
        <w:t>Утвердить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